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A43B" w14:textId="77777777" w:rsidR="00371647" w:rsidRDefault="00A513C9">
      <w:r>
        <w:t xml:space="preserve">     </w:t>
      </w:r>
    </w:p>
    <w:p w14:paraId="6440620B" w14:textId="51E71362" w:rsidR="004D18E8" w:rsidRDefault="00F061B2" w:rsidP="004D18E8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GAS </w:t>
      </w:r>
      <w:r w:rsidR="009B77A6">
        <w:rPr>
          <w:rFonts w:ascii="Calibri" w:eastAsia="Calibri" w:hAnsi="Calibri" w:cs="Times New Roman"/>
          <w:b/>
          <w:sz w:val="28"/>
          <w:szCs w:val="28"/>
        </w:rPr>
        <w:t xml:space="preserve">Early </w:t>
      </w:r>
      <w:r w:rsidR="002F4A5D">
        <w:rPr>
          <w:rFonts w:ascii="Calibri" w:eastAsia="Calibri" w:hAnsi="Calibri" w:cs="Times New Roman"/>
          <w:b/>
          <w:sz w:val="28"/>
          <w:szCs w:val="28"/>
        </w:rPr>
        <w:t xml:space="preserve">Years Plan </w:t>
      </w:r>
      <w:r w:rsidR="00845F0B">
        <w:rPr>
          <w:b/>
          <w:sz w:val="28"/>
          <w:szCs w:val="28"/>
        </w:rPr>
        <w:t xml:space="preserve"> </w:t>
      </w:r>
      <w:r w:rsidR="004D18E8">
        <w:rPr>
          <w:b/>
          <w:sz w:val="28"/>
          <w:szCs w:val="28"/>
        </w:rPr>
        <w:t xml:space="preserve">   </w:t>
      </w:r>
    </w:p>
    <w:p w14:paraId="14FE2E71" w14:textId="048D5352" w:rsidR="00266AB8" w:rsidRPr="00D057BC" w:rsidRDefault="00266AB8" w:rsidP="00266AB8">
      <w:pPr>
        <w:tabs>
          <w:tab w:val="left" w:pos="1790"/>
        </w:tabs>
        <w:rPr>
          <w:rFonts w:cstheme="minorHAnsi"/>
        </w:rPr>
      </w:pPr>
      <w:r w:rsidRPr="00D057BC">
        <w:rPr>
          <w:rFonts w:cstheme="minorHAnsi"/>
        </w:rPr>
        <w:t>The following</w:t>
      </w:r>
      <w:r>
        <w:rPr>
          <w:rFonts w:cstheme="minorHAnsi"/>
        </w:rPr>
        <w:t xml:space="preserve"> Early Years Plan</w:t>
      </w:r>
      <w:r w:rsidRPr="00D057BC">
        <w:rPr>
          <w:rFonts w:cstheme="minorHAnsi"/>
        </w:rPr>
        <w:t xml:space="preserve"> </w:t>
      </w:r>
      <w:r>
        <w:rPr>
          <w:rFonts w:cstheme="minorHAnsi"/>
        </w:rPr>
        <w:t xml:space="preserve">template </w:t>
      </w:r>
      <w:r w:rsidRPr="00D057BC">
        <w:rPr>
          <w:rFonts w:cstheme="minorHAnsi"/>
        </w:rPr>
        <w:t>is offered to assist school divisions and First Nation</w:t>
      </w:r>
      <w:r w:rsidR="00E77A4E">
        <w:rPr>
          <w:rFonts w:cstheme="minorHAnsi"/>
        </w:rPr>
        <w:t>s</w:t>
      </w:r>
      <w:r w:rsidRPr="00D057BC">
        <w:rPr>
          <w:rFonts w:cstheme="minorHAnsi"/>
        </w:rPr>
        <w:t xml:space="preserve"> authorities to implement high quality actions to support children to be ready to learn in the primary grades. Please refer to </w:t>
      </w:r>
      <w:r w:rsidRPr="00D057BC">
        <w:rPr>
          <w:rFonts w:cstheme="minorHAnsi"/>
          <w:i/>
        </w:rPr>
        <w:t>Responsive Teaching, Practice and Assessment in Early Learning Program</w:t>
      </w:r>
      <w:r w:rsidRPr="00D057BC">
        <w:rPr>
          <w:rFonts w:cstheme="minorHAnsi"/>
        </w:rPr>
        <w:t>s when developing your plan.</w:t>
      </w:r>
    </w:p>
    <w:p w14:paraId="764874D9" w14:textId="17F7D411" w:rsidR="00266AB8" w:rsidRDefault="00266AB8" w:rsidP="00266AB8">
      <w:pPr>
        <w:rPr>
          <w:rFonts w:cstheme="minorHAnsi"/>
        </w:rPr>
      </w:pPr>
      <w:r w:rsidRPr="00D057BC">
        <w:rPr>
          <w:rFonts w:cstheme="minorHAnsi"/>
        </w:rPr>
        <w:t xml:space="preserve">The </w:t>
      </w:r>
      <w:r>
        <w:rPr>
          <w:rFonts w:cstheme="minorHAnsi"/>
        </w:rPr>
        <w:t xml:space="preserve">Early Years Plan template is </w:t>
      </w:r>
      <w:r w:rsidRPr="00D057BC">
        <w:rPr>
          <w:rFonts w:cstheme="minorHAnsi"/>
        </w:rPr>
        <w:t xml:space="preserve">divided </w:t>
      </w:r>
      <w:r>
        <w:rPr>
          <w:rFonts w:cstheme="minorHAnsi"/>
        </w:rPr>
        <w:t xml:space="preserve">into three </w:t>
      </w:r>
      <w:r w:rsidR="00C84919">
        <w:rPr>
          <w:rFonts w:cstheme="minorHAnsi"/>
        </w:rPr>
        <w:t>timeframes</w:t>
      </w:r>
      <w:r>
        <w:rPr>
          <w:rFonts w:cstheme="minorHAnsi"/>
        </w:rPr>
        <w:t xml:space="preserve">: Analyze and Interpret (after </w:t>
      </w:r>
      <w:r w:rsidR="004876D8">
        <w:rPr>
          <w:rFonts w:cstheme="minorHAnsi"/>
        </w:rPr>
        <w:t>F</w:t>
      </w:r>
      <w:r>
        <w:rPr>
          <w:rFonts w:cstheme="minorHAnsi"/>
        </w:rPr>
        <w:t xml:space="preserve">all EYE data is available), </w:t>
      </w:r>
      <w:r w:rsidRPr="00E44278">
        <w:rPr>
          <w:rFonts w:cstheme="minorHAnsi"/>
        </w:rPr>
        <w:t xml:space="preserve">Create </w:t>
      </w:r>
      <w:r>
        <w:rPr>
          <w:rFonts w:cstheme="minorHAnsi"/>
        </w:rPr>
        <w:t>a Plan (a</w:t>
      </w:r>
      <w:r w:rsidRPr="00E44278">
        <w:rPr>
          <w:rFonts w:cstheme="minorHAnsi"/>
        </w:rPr>
        <w:t xml:space="preserve">fter </w:t>
      </w:r>
      <w:r w:rsidR="004876D8">
        <w:rPr>
          <w:rFonts w:cstheme="minorHAnsi"/>
        </w:rPr>
        <w:t>analysis of EYE F</w:t>
      </w:r>
      <w:r>
        <w:rPr>
          <w:rFonts w:cstheme="minorHAnsi"/>
        </w:rPr>
        <w:t xml:space="preserve">all data has occurred) and Evaluate Effectiveness, Respond and Adjust (after Spring EYE data is available). </w:t>
      </w:r>
    </w:p>
    <w:p w14:paraId="54B793D4" w14:textId="4688EC4C" w:rsidR="00A513C9" w:rsidRPr="00E34FF0" w:rsidRDefault="00A513C9" w:rsidP="00A513C9">
      <w:r w:rsidRPr="00E34FF0">
        <w:rPr>
          <w:rFonts w:ascii="Calibri" w:eastAsia="Calibri" w:hAnsi="Calibri" w:cs="Times New Roman"/>
          <w:b/>
        </w:rPr>
        <w:t xml:space="preserve">School Division: </w:t>
      </w:r>
      <w:r w:rsidR="00F061B2">
        <w:rPr>
          <w:rFonts w:ascii="Calibri" w:eastAsia="Calibri" w:hAnsi="Calibri" w:cs="Times New Roman"/>
          <w:b/>
        </w:rPr>
        <w:t>GAS (</w:t>
      </w:r>
      <w:r w:rsidR="00E82549">
        <w:rPr>
          <w:rFonts w:ascii="Calibri" w:eastAsia="Calibri" w:hAnsi="Calibri" w:cs="Times New Roman"/>
        </w:rPr>
        <w:t>Northwest School Division</w:t>
      </w:r>
      <w:r w:rsidR="00CE0C50">
        <w:rPr>
          <w:rFonts w:ascii="Calibri" w:eastAsia="Calibri" w:hAnsi="Calibri" w:cs="Times New Roman"/>
        </w:rPr>
        <w:t xml:space="preserve"> # 203</w:t>
      </w:r>
      <w:r w:rsidR="00F061B2">
        <w:rPr>
          <w:rFonts w:ascii="Calibri" w:eastAsia="Calibri" w:hAnsi="Calibri" w:cs="Times New Roman"/>
        </w:rPr>
        <w:t>)</w:t>
      </w:r>
    </w:p>
    <w:p w14:paraId="21AF148B" w14:textId="491B246B" w:rsidR="00A513C9" w:rsidRPr="00E34FF0" w:rsidRDefault="00A513C9" w:rsidP="00A513C9">
      <w:pPr>
        <w:rPr>
          <w:b/>
        </w:rPr>
      </w:pPr>
      <w:r w:rsidRPr="00E34FF0">
        <w:rPr>
          <w:b/>
        </w:rPr>
        <w:t>Contact</w:t>
      </w:r>
      <w:r w:rsidR="000C3075">
        <w:rPr>
          <w:b/>
        </w:rPr>
        <w:t>(</w:t>
      </w:r>
      <w:r w:rsidRPr="00E34FF0">
        <w:rPr>
          <w:b/>
        </w:rPr>
        <w:t>s</w:t>
      </w:r>
      <w:r w:rsidR="000C3075">
        <w:rPr>
          <w:b/>
        </w:rPr>
        <w:t>)</w:t>
      </w:r>
      <w:r w:rsidRPr="00E34FF0">
        <w:rPr>
          <w:b/>
        </w:rPr>
        <w:t>:</w:t>
      </w:r>
      <w:r w:rsidR="00E82549">
        <w:rPr>
          <w:b/>
        </w:rPr>
        <w:t xml:space="preserve"> </w:t>
      </w:r>
      <w:r w:rsidR="001E2DC0">
        <w:rPr>
          <w:bCs/>
        </w:rPr>
        <w:t>Mich</w:t>
      </w:r>
      <w:r w:rsidR="00F061B2">
        <w:rPr>
          <w:bCs/>
        </w:rPr>
        <w:t>elle Hildebrand</w:t>
      </w:r>
      <w:r w:rsidR="00EA0F24">
        <w:rPr>
          <w:bCs/>
        </w:rPr>
        <w:t>, Michael Radford</w:t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="00E82549">
        <w:rPr>
          <w:b/>
        </w:rPr>
        <w:tab/>
      </w:r>
      <w:r w:rsidRPr="00E34FF0">
        <w:t xml:space="preserve">   </w:t>
      </w:r>
      <w:r w:rsidRPr="00E34FF0">
        <w:rPr>
          <w:b/>
        </w:rPr>
        <w:t>Phone</w:t>
      </w:r>
      <w:r w:rsidR="00E34FF0">
        <w:rPr>
          <w:b/>
        </w:rPr>
        <w:t xml:space="preserve"> N</w:t>
      </w:r>
      <w:r w:rsidRPr="00E34FF0">
        <w:rPr>
          <w:b/>
        </w:rPr>
        <w:t>umber:</w:t>
      </w:r>
      <w:r w:rsidR="00E82549">
        <w:rPr>
          <w:b/>
        </w:rPr>
        <w:t xml:space="preserve"> </w:t>
      </w:r>
      <w:r w:rsidR="00E82549" w:rsidRPr="00E82549">
        <w:rPr>
          <w:bCs/>
        </w:rPr>
        <w:t>306-236-</w:t>
      </w:r>
      <w:r w:rsidR="00F061B2">
        <w:rPr>
          <w:bCs/>
        </w:rPr>
        <w:t>5</w:t>
      </w:r>
      <w:r w:rsidR="00EA0F24">
        <w:rPr>
          <w:bCs/>
        </w:rPr>
        <w:t>9</w:t>
      </w:r>
      <w:r w:rsidR="00F061B2">
        <w:rPr>
          <w:bCs/>
        </w:rPr>
        <w:t>05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38"/>
        <w:gridCol w:w="6381"/>
        <w:gridCol w:w="4971"/>
      </w:tblGrid>
      <w:tr w:rsidR="00D83887" w14:paraId="189AA24D" w14:textId="77777777" w:rsidTr="00266AB8">
        <w:tc>
          <w:tcPr>
            <w:tcW w:w="3312" w:type="dxa"/>
            <w:shd w:val="clear" w:color="auto" w:fill="DBE5F1" w:themeFill="accent1" w:themeFillTint="33"/>
          </w:tcPr>
          <w:p w14:paraId="54B3DAE2" w14:textId="77777777" w:rsidR="00EE257F" w:rsidRDefault="002F4A5D" w:rsidP="00A513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257F">
              <w:rPr>
                <w:b/>
              </w:rPr>
              <w:t>Elements</w:t>
            </w:r>
          </w:p>
          <w:p w14:paraId="12E0E765" w14:textId="77777777" w:rsidR="00EE257F" w:rsidRPr="00A513C9" w:rsidRDefault="00EE257F" w:rsidP="00A513C9">
            <w:pPr>
              <w:jc w:val="center"/>
              <w:rPr>
                <w:b/>
              </w:rPr>
            </w:pPr>
          </w:p>
        </w:tc>
        <w:tc>
          <w:tcPr>
            <w:tcW w:w="5709" w:type="dxa"/>
            <w:shd w:val="clear" w:color="auto" w:fill="DBE5F1" w:themeFill="accent1" w:themeFillTint="33"/>
          </w:tcPr>
          <w:p w14:paraId="5919D89E" w14:textId="3759E721" w:rsidR="00EE257F" w:rsidRDefault="00EE257F" w:rsidP="006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 of Current Situation at </w:t>
            </w:r>
            <w:r w:rsidR="009A0C1A">
              <w:rPr>
                <w:b/>
              </w:rPr>
              <w:t>GAS</w:t>
            </w:r>
          </w:p>
          <w:p w14:paraId="4F9817D0" w14:textId="77777777" w:rsidR="00EF2312" w:rsidRPr="00EF2312" w:rsidRDefault="00EF2312" w:rsidP="006C5781">
            <w:pPr>
              <w:jc w:val="center"/>
              <w:rPr>
                <w:i/>
              </w:rPr>
            </w:pPr>
          </w:p>
        </w:tc>
        <w:tc>
          <w:tcPr>
            <w:tcW w:w="5369" w:type="dxa"/>
            <w:shd w:val="clear" w:color="auto" w:fill="DBE5F1" w:themeFill="accent1" w:themeFillTint="33"/>
          </w:tcPr>
          <w:p w14:paraId="18D66E6A" w14:textId="77777777" w:rsidR="00EE257F" w:rsidRDefault="00EE257F" w:rsidP="006C5781">
            <w:pPr>
              <w:jc w:val="center"/>
              <w:rPr>
                <w:b/>
              </w:rPr>
            </w:pPr>
            <w:r>
              <w:rPr>
                <w:b/>
              </w:rPr>
              <w:t>Actions for Schools/Classrooms</w:t>
            </w:r>
          </w:p>
          <w:p w14:paraId="7556A8E7" w14:textId="77777777" w:rsidR="00EF2312" w:rsidRPr="00EF2312" w:rsidRDefault="00EF2312" w:rsidP="006C5781">
            <w:pPr>
              <w:jc w:val="center"/>
              <w:rPr>
                <w:i/>
              </w:rPr>
            </w:pPr>
          </w:p>
        </w:tc>
      </w:tr>
      <w:tr w:rsidR="00615384" w14:paraId="6EC60341" w14:textId="77777777" w:rsidTr="00D179AF">
        <w:tc>
          <w:tcPr>
            <w:tcW w:w="14390" w:type="dxa"/>
            <w:gridSpan w:val="3"/>
            <w:shd w:val="clear" w:color="auto" w:fill="92D050"/>
          </w:tcPr>
          <w:p w14:paraId="4C9EB2E4" w14:textId="77777777" w:rsidR="00615384" w:rsidRDefault="00615384" w:rsidP="004D18E8">
            <w:pPr>
              <w:rPr>
                <w:b/>
              </w:rPr>
            </w:pPr>
            <w:r>
              <w:rPr>
                <w:b/>
              </w:rPr>
              <w:t>Analyze and Interpret</w:t>
            </w:r>
          </w:p>
          <w:p w14:paraId="58C73EEE" w14:textId="1017C88D" w:rsidR="00615384" w:rsidRDefault="00615384" w:rsidP="00A513C9">
            <w:r w:rsidRPr="00D057BC">
              <w:t>Timing: After Fall Early Years Evaluation (EYE) data is available</w:t>
            </w:r>
          </w:p>
        </w:tc>
      </w:tr>
      <w:tr w:rsidR="00D83887" w14:paraId="77389DDF" w14:textId="77777777" w:rsidTr="00266AB8">
        <w:tc>
          <w:tcPr>
            <w:tcW w:w="3312" w:type="dxa"/>
          </w:tcPr>
          <w:p w14:paraId="3D77C9CD" w14:textId="77777777" w:rsidR="00EE257F" w:rsidRPr="002F4A5D" w:rsidRDefault="005000DE" w:rsidP="005000DE">
            <w:pPr>
              <w:rPr>
                <w:b/>
              </w:rPr>
            </w:pPr>
            <w:r w:rsidRPr="002F4A5D">
              <w:rPr>
                <w:b/>
              </w:rPr>
              <w:t>Research, Data and Analysis</w:t>
            </w:r>
          </w:p>
        </w:tc>
        <w:tc>
          <w:tcPr>
            <w:tcW w:w="5709" w:type="dxa"/>
          </w:tcPr>
          <w:p w14:paraId="36981781" w14:textId="57A0EDBE" w:rsidR="009E1A97" w:rsidRDefault="00D83887" w:rsidP="00A513C9">
            <w:r>
              <w:t xml:space="preserve">GAS </w:t>
            </w:r>
            <w:r w:rsidR="009E1A97">
              <w:t>EYE-TA</w:t>
            </w:r>
            <w:r>
              <w:t xml:space="preserve"> Data:</w:t>
            </w:r>
          </w:p>
          <w:p w14:paraId="53CD6558" w14:textId="139D13E6" w:rsidR="00D83887" w:rsidRDefault="00D83887" w:rsidP="00A513C9">
            <w:r>
              <w:rPr>
                <w:noProof/>
              </w:rPr>
              <w:drawing>
                <wp:inline distT="0" distB="0" distL="0" distR="0" wp14:anchorId="0C111914" wp14:editId="4CF34E01">
                  <wp:extent cx="3914775" cy="2009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405" cy="201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ACB88" w14:textId="07769326" w:rsidR="002800AB" w:rsidRDefault="002800AB" w:rsidP="00A513C9">
            <w:r>
              <w:t xml:space="preserve">GAS data shows that we have </w:t>
            </w:r>
            <w:r w:rsidR="00D46D0E">
              <w:t xml:space="preserve">a student who </w:t>
            </w:r>
            <w:r w:rsidR="00412F83">
              <w:t xml:space="preserve">is Tier 2 in </w:t>
            </w:r>
            <w:r w:rsidR="00D46D0E">
              <w:t>Cognitive Skills – a child's basic mathematics and pre-reading skills and his or her ability to solve problems</w:t>
            </w:r>
          </w:p>
          <w:p w14:paraId="6AF7BA98" w14:textId="77777777" w:rsidR="00412F83" w:rsidRDefault="00412F83" w:rsidP="00A513C9"/>
          <w:p w14:paraId="563780CE" w14:textId="2505C821" w:rsidR="009E1A97" w:rsidRDefault="003037AF" w:rsidP="00A513C9">
            <w:r>
              <w:t xml:space="preserve">GAS </w:t>
            </w:r>
            <w:r w:rsidR="00996610">
              <w:t>Kindergarten screens- SLP and OT</w:t>
            </w:r>
            <w:r w:rsidR="00BB53AA">
              <w:t xml:space="preserve"> (including hearing screens)</w:t>
            </w:r>
          </w:p>
          <w:p w14:paraId="37859A9C" w14:textId="5A19C104" w:rsidR="00A66C24" w:rsidRDefault="00A66C24" w:rsidP="00E70255"/>
        </w:tc>
        <w:tc>
          <w:tcPr>
            <w:tcW w:w="5369" w:type="dxa"/>
          </w:tcPr>
          <w:p w14:paraId="473DC86A" w14:textId="634E13E4" w:rsidR="00615384" w:rsidRPr="0000764B" w:rsidRDefault="0000764B" w:rsidP="00A513C9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00764B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Share information with parents and community through EYE reporting period and conversations during report cards (SPTI)</w:t>
            </w:r>
            <w:r w:rsidRPr="0000764B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455E0A3D" w14:textId="77777777" w:rsidR="0000764B" w:rsidRDefault="0000764B" w:rsidP="00A513C9"/>
          <w:p w14:paraId="6B1D24E1" w14:textId="4811A5E3" w:rsidR="00614976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</w:t>
            </w:r>
            <w:r w:rsidR="00614976" w:rsidRPr="003B4790">
              <w:rPr>
                <w:b/>
                <w:bCs/>
              </w:rPr>
              <w:t xml:space="preserve">reate </w:t>
            </w:r>
            <w:r w:rsidR="00615384" w:rsidRPr="003B4790">
              <w:rPr>
                <w:b/>
                <w:bCs/>
              </w:rPr>
              <w:t xml:space="preserve">an </w:t>
            </w:r>
            <w:r w:rsidR="00614976" w:rsidRPr="003B4790">
              <w:rPr>
                <w:b/>
                <w:bCs/>
              </w:rPr>
              <w:t xml:space="preserve">Early Years </w:t>
            </w:r>
            <w:r w:rsidR="00615384" w:rsidRPr="003B4790">
              <w:rPr>
                <w:b/>
                <w:bCs/>
              </w:rPr>
              <w:t>GAS</w:t>
            </w:r>
            <w:r w:rsidR="00051671" w:rsidRPr="003B4790">
              <w:rPr>
                <w:b/>
                <w:bCs/>
              </w:rPr>
              <w:t xml:space="preserve"> data team </w:t>
            </w:r>
            <w:r w:rsidR="00615384" w:rsidRPr="003B4790">
              <w:rPr>
                <w:b/>
                <w:bCs/>
              </w:rPr>
              <w:t>(</w:t>
            </w:r>
            <w:r w:rsidR="00A258CE" w:rsidRPr="003B4790">
              <w:rPr>
                <w:b/>
                <w:bCs/>
              </w:rPr>
              <w:t xml:space="preserve">K, Grade 1, SSST, admin, </w:t>
            </w:r>
            <w:r w:rsidR="00412F83" w:rsidRPr="003B4790">
              <w:rPr>
                <w:b/>
                <w:bCs/>
              </w:rPr>
              <w:t>etc.</w:t>
            </w:r>
            <w:r w:rsidR="00A258CE" w:rsidRPr="003B4790">
              <w:rPr>
                <w:b/>
                <w:bCs/>
              </w:rPr>
              <w:t>)</w:t>
            </w:r>
          </w:p>
          <w:p w14:paraId="7DD09FC8" w14:textId="77777777" w:rsidR="00615384" w:rsidRDefault="00615384" w:rsidP="00A513C9"/>
          <w:p w14:paraId="16438743" w14:textId="445CAD91" w:rsidR="00A258CE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m</w:t>
            </w:r>
            <w:r w:rsidR="00A258CE" w:rsidRPr="003B4790">
              <w:rPr>
                <w:b/>
                <w:bCs/>
              </w:rPr>
              <w:t xml:space="preserve">eet after EYE results are available and report on </w:t>
            </w:r>
            <w:r w:rsidR="00C96898" w:rsidRPr="003B4790">
              <w:rPr>
                <w:b/>
                <w:bCs/>
              </w:rPr>
              <w:t>data</w:t>
            </w:r>
          </w:p>
          <w:p w14:paraId="317E9E31" w14:textId="77777777" w:rsidR="00E307B9" w:rsidRDefault="00E307B9" w:rsidP="00A513C9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496ADD03" w14:textId="618792B1" w:rsidR="00615384" w:rsidRDefault="00E307B9" w:rsidP="00A513C9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Consult with SLP and OT when examining and responding to Eye Data</w:t>
            </w:r>
          </w:p>
          <w:p w14:paraId="291388CA" w14:textId="77777777" w:rsidR="00E307B9" w:rsidRDefault="00E307B9" w:rsidP="00A513C9"/>
          <w:p w14:paraId="00A6AEAC" w14:textId="6D037B5B" w:rsidR="00C96898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will </w:t>
            </w:r>
            <w:r w:rsidR="00C96898" w:rsidRPr="003B4790">
              <w:rPr>
                <w:b/>
                <w:bCs/>
              </w:rPr>
              <w:t xml:space="preserve">Collaborate with RtI team to discuss data and </w:t>
            </w:r>
            <w:r w:rsidR="0002596E" w:rsidRPr="003B4790">
              <w:rPr>
                <w:b/>
                <w:bCs/>
              </w:rPr>
              <w:t xml:space="preserve">develop a </w:t>
            </w:r>
            <w:r w:rsidR="00412F83" w:rsidRPr="003B4790">
              <w:rPr>
                <w:b/>
                <w:bCs/>
              </w:rPr>
              <w:t>school</w:t>
            </w:r>
            <w:r w:rsidR="0002596E" w:rsidRPr="003B4790">
              <w:rPr>
                <w:b/>
                <w:bCs/>
              </w:rPr>
              <w:t xml:space="preserve"> plan to respond</w:t>
            </w:r>
          </w:p>
          <w:p w14:paraId="201E84B1" w14:textId="77777777" w:rsidR="00615384" w:rsidRDefault="00615384" w:rsidP="00A513C9"/>
          <w:p w14:paraId="397BAAD3" w14:textId="77777777" w:rsidR="00412F83" w:rsidRPr="00412F83" w:rsidRDefault="00412F83" w:rsidP="00412F83">
            <w:pPr>
              <w:rPr>
                <w:b/>
                <w:bCs/>
              </w:rPr>
            </w:pPr>
            <w:r w:rsidRPr="00412F83">
              <w:rPr>
                <w:b/>
                <w:bCs/>
              </w:rPr>
              <w:t>Gas children with Tier 2 learning needs will receive targeted, small group instruction that can be provided within or outside the classroom</w:t>
            </w:r>
          </w:p>
          <w:p w14:paraId="58552DAD" w14:textId="77777777" w:rsidR="00412F83" w:rsidRPr="00412F83" w:rsidRDefault="00412F83" w:rsidP="00412F83">
            <w:pPr>
              <w:rPr>
                <w:b/>
                <w:bCs/>
              </w:rPr>
            </w:pPr>
          </w:p>
          <w:p w14:paraId="56C63B8F" w14:textId="77777777" w:rsidR="00412F83" w:rsidRPr="00412F83" w:rsidRDefault="00412F83" w:rsidP="00412F83">
            <w:pPr>
              <w:rPr>
                <w:rFonts w:cstheme="minorHAnsi"/>
                <w:b/>
                <w:bCs/>
              </w:rPr>
            </w:pPr>
            <w:r w:rsidRPr="00412F83">
              <w:rPr>
                <w:rFonts w:cstheme="minorHAnsi"/>
                <w:b/>
                <w:bCs/>
              </w:rPr>
              <w:lastRenderedPageBreak/>
              <w:t>GAS Kindergarten teacher and EA will use the Eye 100 Activities to strengthen cognitive skills (one literacy and one numeracy)</w:t>
            </w:r>
          </w:p>
          <w:p w14:paraId="1B89240C" w14:textId="351E67F9" w:rsidR="003C0B26" w:rsidRDefault="003C0B26" w:rsidP="00A513C9"/>
        </w:tc>
      </w:tr>
      <w:tr w:rsidR="00D83887" w14:paraId="0048FFAA" w14:textId="77777777" w:rsidTr="00266AB8">
        <w:tc>
          <w:tcPr>
            <w:tcW w:w="3312" w:type="dxa"/>
          </w:tcPr>
          <w:p w14:paraId="520D7915" w14:textId="77777777" w:rsidR="00EE257F" w:rsidRPr="002F4A5D" w:rsidRDefault="00EE257F" w:rsidP="00266AB8">
            <w:r w:rsidRPr="002F4A5D">
              <w:rPr>
                <w:b/>
              </w:rPr>
              <w:lastRenderedPageBreak/>
              <w:t>Responding to Data</w:t>
            </w:r>
          </w:p>
          <w:p w14:paraId="69EB0B3E" w14:textId="77777777" w:rsidR="00EE257F" w:rsidRPr="002F4A5D" w:rsidRDefault="00EE257F" w:rsidP="006C5781">
            <w:pPr>
              <w:pStyle w:val="ListParagraph"/>
              <w:ind w:left="360"/>
            </w:pPr>
          </w:p>
        </w:tc>
        <w:tc>
          <w:tcPr>
            <w:tcW w:w="5709" w:type="dxa"/>
          </w:tcPr>
          <w:p w14:paraId="791B49F3" w14:textId="77777777" w:rsidR="009121B9" w:rsidRDefault="009121B9" w:rsidP="009121B9"/>
        </w:tc>
        <w:tc>
          <w:tcPr>
            <w:tcW w:w="5369" w:type="dxa"/>
          </w:tcPr>
          <w:p w14:paraId="6EB2BF67" w14:textId="6F3A77E8" w:rsidR="00EE257F" w:rsidRPr="003B4790" w:rsidRDefault="00615384" w:rsidP="000C3075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Continued PD and training for promising practices for responding to data and the needs of GAS Kindergarten students</w:t>
            </w:r>
            <w:r w:rsidR="006963FD">
              <w:rPr>
                <w:b/>
                <w:bCs/>
              </w:rPr>
              <w:t xml:space="preserve"> (</w:t>
            </w:r>
            <w:r w:rsidR="00CA3842">
              <w:rPr>
                <w:b/>
                <w:bCs/>
              </w:rPr>
              <w:t>Predominantly</w:t>
            </w:r>
            <w:r w:rsidR="006963FD">
              <w:rPr>
                <w:b/>
                <w:bCs/>
              </w:rPr>
              <w:t xml:space="preserve"> use </w:t>
            </w:r>
            <w:r w:rsidR="00CA3842">
              <w:rPr>
                <w:b/>
                <w:bCs/>
              </w:rPr>
              <w:t>EYE Resources and Help Section)</w:t>
            </w:r>
          </w:p>
          <w:p w14:paraId="6A5865BE" w14:textId="77777777" w:rsidR="00615384" w:rsidRDefault="00615384" w:rsidP="000C3075"/>
          <w:p w14:paraId="62163314" w14:textId="1AF71EC4" w:rsidR="00615384" w:rsidRDefault="003B4790" w:rsidP="000C3075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</w:t>
            </w:r>
            <w:r w:rsidR="00615384" w:rsidRPr="003B4790">
              <w:rPr>
                <w:b/>
                <w:bCs/>
              </w:rPr>
              <w:t>ontinue to consult and collaborate with SLP/OT when responding to data and creating a plan moving forward</w:t>
            </w:r>
          </w:p>
          <w:p w14:paraId="1563FF6D" w14:textId="384AB13F" w:rsidR="00C4728F" w:rsidRDefault="00C4728F" w:rsidP="000C3075">
            <w:pPr>
              <w:rPr>
                <w:b/>
                <w:bCs/>
              </w:rPr>
            </w:pPr>
          </w:p>
          <w:p w14:paraId="247E7DA7" w14:textId="04912408" w:rsidR="00C4728F" w:rsidRDefault="00C01C55" w:rsidP="000C3075">
            <w:pPr>
              <w:rPr>
                <w:b/>
                <w:bCs/>
              </w:rPr>
            </w:pPr>
            <w:r>
              <w:rPr>
                <w:b/>
                <w:bCs/>
              </w:rPr>
              <w:t>Specific Actions:</w:t>
            </w:r>
          </w:p>
          <w:p w14:paraId="4F1FF19D" w14:textId="17850268" w:rsidR="004A763B" w:rsidRDefault="004A763B" w:rsidP="000C3075">
            <w:pPr>
              <w:rPr>
                <w:b/>
                <w:bCs/>
              </w:rPr>
            </w:pPr>
          </w:p>
          <w:p w14:paraId="64BA189C" w14:textId="525F25B9" w:rsidR="004A763B" w:rsidRDefault="004A763B" w:rsidP="004A76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Respond to Results (with above in mind)</w:t>
            </w:r>
          </w:p>
          <w:p w14:paraId="27370F10" w14:textId="6146F0C1" w:rsidR="004A763B" w:rsidRDefault="004A763B" w:rsidP="004A76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Use Eye 100-Domain Strengthening Learning Activities to address student needs</w:t>
            </w:r>
          </w:p>
          <w:p w14:paraId="6C837172" w14:textId="70930D86" w:rsidR="004A763B" w:rsidRDefault="004A763B" w:rsidP="004A76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Use collected EYE-TA data to inform LIP planning</w:t>
            </w:r>
          </w:p>
          <w:p w14:paraId="547AD466" w14:textId="7CCC0825" w:rsidR="004A763B" w:rsidRPr="004A763B" w:rsidRDefault="004A763B" w:rsidP="004A763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Use collected EYE-TA data to</w:t>
            </w:r>
            <w:r>
              <w:rPr>
                <w:b/>
                <w:bCs/>
              </w:rPr>
              <w:t xml:space="preserve"> support Early Literacy Development</w:t>
            </w:r>
          </w:p>
          <w:p w14:paraId="7F4D86A3" w14:textId="798EFEA4" w:rsidR="00C01C55" w:rsidRPr="003B4790" w:rsidRDefault="00C01C55" w:rsidP="000C3075">
            <w:pPr>
              <w:rPr>
                <w:b/>
                <w:bCs/>
              </w:rPr>
            </w:pPr>
          </w:p>
          <w:p w14:paraId="26F0D5DB" w14:textId="486654B7" w:rsidR="00082D84" w:rsidRDefault="00CE7F7E" w:rsidP="000C3075">
            <w:r>
              <w:t xml:space="preserve"> </w:t>
            </w:r>
          </w:p>
        </w:tc>
      </w:tr>
      <w:tr w:rsidR="00615384" w:rsidRPr="00A513C9" w14:paraId="2C899296" w14:textId="77777777" w:rsidTr="007D69EF">
        <w:tc>
          <w:tcPr>
            <w:tcW w:w="14390" w:type="dxa"/>
            <w:gridSpan w:val="3"/>
            <w:shd w:val="clear" w:color="auto" w:fill="FFFF00"/>
          </w:tcPr>
          <w:p w14:paraId="300A4F0E" w14:textId="77777777" w:rsidR="00615384" w:rsidRDefault="00615384" w:rsidP="00E05AFB">
            <w:pPr>
              <w:rPr>
                <w:b/>
              </w:rPr>
            </w:pPr>
            <w:r>
              <w:rPr>
                <w:b/>
              </w:rPr>
              <w:t>Create a Plan</w:t>
            </w:r>
          </w:p>
          <w:p w14:paraId="2B0CFE6E" w14:textId="2ABFBA63" w:rsidR="00615384" w:rsidRPr="00F42C00" w:rsidRDefault="00615384" w:rsidP="00641E5C">
            <w:r>
              <w:t>Timing: After EYE F</w:t>
            </w:r>
            <w:r w:rsidRPr="00D057BC">
              <w:t>all data is available and analysis has occurred</w:t>
            </w:r>
          </w:p>
        </w:tc>
      </w:tr>
      <w:tr w:rsidR="00D83887" w:rsidRPr="00A513C9" w14:paraId="433481AD" w14:textId="77777777" w:rsidTr="00266AB8">
        <w:tc>
          <w:tcPr>
            <w:tcW w:w="3312" w:type="dxa"/>
            <w:shd w:val="clear" w:color="auto" w:fill="auto"/>
          </w:tcPr>
          <w:p w14:paraId="34C9490D" w14:textId="77777777" w:rsidR="00EE257F" w:rsidRPr="00E76B6A" w:rsidRDefault="00EE257F" w:rsidP="00FE6A23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  <w:shd w:val="clear" w:color="auto" w:fill="auto"/>
          </w:tcPr>
          <w:p w14:paraId="29045948" w14:textId="77777777" w:rsidR="00E76B6A" w:rsidRPr="000C3075" w:rsidRDefault="00E76B6A" w:rsidP="000C3075"/>
        </w:tc>
        <w:tc>
          <w:tcPr>
            <w:tcW w:w="5369" w:type="dxa"/>
          </w:tcPr>
          <w:p w14:paraId="26E1E5AA" w14:textId="3EE29C3F" w:rsidR="00474420" w:rsidRPr="003B4790" w:rsidRDefault="003B4790" w:rsidP="00641E5C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</w:t>
            </w:r>
            <w:r w:rsidR="00F67028" w:rsidRPr="003B4790">
              <w:rPr>
                <w:b/>
                <w:bCs/>
              </w:rPr>
              <w:t>ontinue to provide Eye See Eye Learn information to K and grade one families</w:t>
            </w:r>
          </w:p>
        </w:tc>
      </w:tr>
      <w:tr w:rsidR="00D83887" w14:paraId="03643722" w14:textId="77777777" w:rsidTr="00266AB8">
        <w:tc>
          <w:tcPr>
            <w:tcW w:w="3312" w:type="dxa"/>
          </w:tcPr>
          <w:p w14:paraId="03D82AF4" w14:textId="77777777" w:rsidR="00FB06A1" w:rsidRPr="001355B0" w:rsidRDefault="00FB06A1" w:rsidP="00E76B6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</w:tcPr>
          <w:p w14:paraId="16F482E6" w14:textId="77777777" w:rsidR="00FB06A1" w:rsidRDefault="00FB06A1" w:rsidP="00A513C9"/>
        </w:tc>
        <w:tc>
          <w:tcPr>
            <w:tcW w:w="5369" w:type="dxa"/>
          </w:tcPr>
          <w:p w14:paraId="3D4E6422" w14:textId="5195BAD8" w:rsidR="00FB06A1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</w:t>
            </w:r>
            <w:r w:rsidR="00FB06A1" w:rsidRPr="003B4790">
              <w:rPr>
                <w:b/>
                <w:bCs/>
              </w:rPr>
              <w:t>K teacher and EA meet regularly to discuss EY programing and EYE results</w:t>
            </w:r>
          </w:p>
        </w:tc>
      </w:tr>
      <w:tr w:rsidR="00D83887" w14:paraId="54AD4F4B" w14:textId="77777777" w:rsidTr="00266AB8">
        <w:tc>
          <w:tcPr>
            <w:tcW w:w="3312" w:type="dxa"/>
          </w:tcPr>
          <w:p w14:paraId="505F984C" w14:textId="77777777" w:rsidR="00EE257F" w:rsidRPr="001355B0" w:rsidRDefault="00EE257F" w:rsidP="00E76B6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</w:tcPr>
          <w:p w14:paraId="7E627C43" w14:textId="77777777" w:rsidR="00E76B6A" w:rsidRDefault="00E76B6A" w:rsidP="00A513C9"/>
        </w:tc>
        <w:tc>
          <w:tcPr>
            <w:tcW w:w="5369" w:type="dxa"/>
          </w:tcPr>
          <w:p w14:paraId="234622AF" w14:textId="6E7A64A6" w:rsidR="00EE257F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</w:t>
            </w:r>
            <w:r w:rsidR="00615384" w:rsidRPr="003B4790">
              <w:rPr>
                <w:b/>
                <w:bCs/>
              </w:rPr>
              <w:t>ontinue to consult and collaborate with SLP/OT when responding to data and creating a plan moving forward</w:t>
            </w:r>
          </w:p>
        </w:tc>
      </w:tr>
      <w:tr w:rsidR="00D83887" w14:paraId="729E15E6" w14:textId="77777777" w:rsidTr="00266AB8">
        <w:tc>
          <w:tcPr>
            <w:tcW w:w="3312" w:type="dxa"/>
          </w:tcPr>
          <w:p w14:paraId="17C7C12C" w14:textId="77777777" w:rsidR="00E76B6A" w:rsidRDefault="00E76B6A" w:rsidP="00E76B6A">
            <w:pPr>
              <w:rPr>
                <w:b/>
              </w:rPr>
            </w:pPr>
          </w:p>
        </w:tc>
        <w:tc>
          <w:tcPr>
            <w:tcW w:w="5709" w:type="dxa"/>
          </w:tcPr>
          <w:p w14:paraId="654A6F0D" w14:textId="77777777" w:rsidR="00E76B6A" w:rsidRDefault="00E76B6A" w:rsidP="00785230"/>
        </w:tc>
        <w:tc>
          <w:tcPr>
            <w:tcW w:w="5369" w:type="dxa"/>
          </w:tcPr>
          <w:p w14:paraId="73933D28" w14:textId="408FCDAE" w:rsidR="00E76B6A" w:rsidRPr="00956309" w:rsidRDefault="00956309" w:rsidP="00785230">
            <w:pPr>
              <w:rPr>
                <w:b/>
                <w:bCs/>
              </w:rPr>
            </w:pPr>
            <w:r>
              <w:rPr>
                <w:b/>
                <w:bCs/>
              </w:rPr>
              <w:t>GAS will s</w:t>
            </w:r>
            <w:r w:rsidR="00A428DC" w:rsidRPr="00956309">
              <w:rPr>
                <w:b/>
                <w:bCs/>
              </w:rPr>
              <w:t xml:space="preserve">upport families, build relationships, track </w:t>
            </w:r>
            <w:r w:rsidR="00615384" w:rsidRPr="00956309">
              <w:rPr>
                <w:b/>
                <w:bCs/>
              </w:rPr>
              <w:t>attendance,</w:t>
            </w:r>
            <w:r w:rsidR="00A428DC" w:rsidRPr="00956309">
              <w:rPr>
                <w:b/>
                <w:bCs/>
              </w:rPr>
              <w:t xml:space="preserve"> and follow up to ensure kids get to school (WCs)</w:t>
            </w:r>
          </w:p>
        </w:tc>
      </w:tr>
      <w:tr w:rsidR="00D83887" w14:paraId="46B24AE4" w14:textId="77777777" w:rsidTr="00266AB8">
        <w:tc>
          <w:tcPr>
            <w:tcW w:w="3312" w:type="dxa"/>
          </w:tcPr>
          <w:p w14:paraId="14EF770C" w14:textId="77777777" w:rsidR="002F5952" w:rsidRDefault="002F5952" w:rsidP="00E76B6A">
            <w:pPr>
              <w:rPr>
                <w:b/>
              </w:rPr>
            </w:pPr>
          </w:p>
        </w:tc>
        <w:tc>
          <w:tcPr>
            <w:tcW w:w="5709" w:type="dxa"/>
          </w:tcPr>
          <w:p w14:paraId="41B6B13F" w14:textId="77777777" w:rsidR="002F5952" w:rsidRDefault="002F5952" w:rsidP="00785230"/>
        </w:tc>
        <w:tc>
          <w:tcPr>
            <w:tcW w:w="5369" w:type="dxa"/>
          </w:tcPr>
          <w:p w14:paraId="1196EFCE" w14:textId="77777777" w:rsidR="0097580A" w:rsidRDefault="00615384" w:rsidP="00785230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EY/</w:t>
            </w:r>
            <w:proofErr w:type="spellStart"/>
            <w:r w:rsidRPr="003B4790">
              <w:rPr>
                <w:b/>
                <w:bCs/>
              </w:rPr>
              <w:t>Rti</w:t>
            </w:r>
            <w:proofErr w:type="spellEnd"/>
            <w:r w:rsidRPr="003B4790">
              <w:rPr>
                <w:b/>
                <w:bCs/>
              </w:rPr>
              <w:t xml:space="preserve"> teams meet regularly (Thursday) to develop, implement, and refine EY plan based on</w:t>
            </w:r>
            <w:r w:rsidR="0097580A">
              <w:rPr>
                <w:b/>
                <w:bCs/>
              </w:rPr>
              <w:t>:</w:t>
            </w:r>
          </w:p>
          <w:p w14:paraId="041BBA70" w14:textId="77777777" w:rsidR="0097580A" w:rsidRDefault="0097580A" w:rsidP="007852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r w:rsidR="00615384" w:rsidRPr="003B47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triangulated </w:t>
            </w:r>
            <w:r w:rsidR="00615384" w:rsidRPr="003B4790">
              <w:rPr>
                <w:b/>
                <w:bCs/>
              </w:rPr>
              <w:t xml:space="preserve">data collected </w:t>
            </w:r>
            <w:r>
              <w:rPr>
                <w:b/>
                <w:bCs/>
              </w:rPr>
              <w:t>from the classroom (As/For/Of Learning)</w:t>
            </w:r>
          </w:p>
          <w:p w14:paraId="13A74E98" w14:textId="77777777" w:rsidR="0097580A" w:rsidRDefault="0097580A" w:rsidP="00785230">
            <w:pPr>
              <w:rPr>
                <w:b/>
                <w:bCs/>
              </w:rPr>
            </w:pPr>
            <w:r>
              <w:rPr>
                <w:b/>
                <w:bCs/>
              </w:rPr>
              <w:t>-collected Eye Data,</w:t>
            </w:r>
          </w:p>
          <w:p w14:paraId="18BA85F8" w14:textId="2383D5A1" w:rsidR="002F5952" w:rsidRPr="003B4790" w:rsidRDefault="00615384" w:rsidP="00785230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and consultation with SLP/OT/SSST/Admin</w:t>
            </w:r>
          </w:p>
        </w:tc>
      </w:tr>
      <w:tr w:rsidR="00D83887" w14:paraId="25CBF048" w14:textId="77777777" w:rsidTr="00266AB8">
        <w:tc>
          <w:tcPr>
            <w:tcW w:w="3312" w:type="dxa"/>
          </w:tcPr>
          <w:p w14:paraId="0C01F182" w14:textId="77777777" w:rsidR="005338A7" w:rsidRDefault="005338A7" w:rsidP="00E76B6A">
            <w:pPr>
              <w:rPr>
                <w:b/>
              </w:rPr>
            </w:pPr>
          </w:p>
        </w:tc>
        <w:tc>
          <w:tcPr>
            <w:tcW w:w="5709" w:type="dxa"/>
          </w:tcPr>
          <w:p w14:paraId="419AC093" w14:textId="77777777" w:rsidR="005338A7" w:rsidRDefault="005338A7" w:rsidP="00785230"/>
        </w:tc>
        <w:tc>
          <w:tcPr>
            <w:tcW w:w="5369" w:type="dxa"/>
          </w:tcPr>
          <w:p w14:paraId="68DA9D28" w14:textId="067736F2" w:rsidR="005338A7" w:rsidRDefault="005338A7" w:rsidP="00785230">
            <w:r>
              <w:t xml:space="preserve">Administer </w:t>
            </w:r>
            <w:r w:rsidR="001F79BA">
              <w:t xml:space="preserve">learning and </w:t>
            </w:r>
            <w:r>
              <w:t xml:space="preserve">cognitive assessments in K if needed </w:t>
            </w:r>
            <w:r w:rsidR="001F79BA">
              <w:t>(SLP/OT/Ed Psych)</w:t>
            </w:r>
          </w:p>
        </w:tc>
      </w:tr>
      <w:tr w:rsidR="00266AB8" w:rsidRPr="00D057BC" w14:paraId="0F999BC7" w14:textId="77777777" w:rsidTr="00266AB8">
        <w:tc>
          <w:tcPr>
            <w:tcW w:w="14390" w:type="dxa"/>
            <w:gridSpan w:val="3"/>
            <w:shd w:val="clear" w:color="auto" w:fill="92D050"/>
          </w:tcPr>
          <w:p w14:paraId="35BB07D3" w14:textId="77777777" w:rsidR="00266AB8" w:rsidRPr="00D057BC" w:rsidRDefault="00266AB8" w:rsidP="00794E68">
            <w:pPr>
              <w:rPr>
                <w:b/>
              </w:rPr>
            </w:pPr>
            <w:r w:rsidRPr="00D057BC">
              <w:rPr>
                <w:b/>
              </w:rPr>
              <w:t>Evaluate Effectiveness</w:t>
            </w:r>
            <w:r>
              <w:rPr>
                <w:b/>
              </w:rPr>
              <w:t xml:space="preserve">, Respond and Adjust </w:t>
            </w:r>
          </w:p>
          <w:p w14:paraId="6327F973" w14:textId="5011B1E5" w:rsidR="00266AB8" w:rsidRPr="00D057BC" w:rsidRDefault="00266AB8" w:rsidP="004876D8">
            <w:r w:rsidRPr="00D057BC">
              <w:t xml:space="preserve">Timing: After EYE </w:t>
            </w:r>
            <w:r w:rsidR="004876D8">
              <w:t>S</w:t>
            </w:r>
            <w:r w:rsidRPr="00D057BC">
              <w:t xml:space="preserve">pring data is available </w:t>
            </w:r>
          </w:p>
        </w:tc>
      </w:tr>
      <w:tr w:rsidR="00D83887" w14:paraId="0414B332" w14:textId="77777777" w:rsidTr="00266AB8">
        <w:tc>
          <w:tcPr>
            <w:tcW w:w="3312" w:type="dxa"/>
          </w:tcPr>
          <w:p w14:paraId="12F9E375" w14:textId="77777777" w:rsidR="00EE257F" w:rsidRPr="002F4A5D" w:rsidRDefault="002F4A5D" w:rsidP="002F4A5D">
            <w:pPr>
              <w:rPr>
                <w:b/>
              </w:rPr>
            </w:pPr>
            <w:r w:rsidRPr="002F4A5D">
              <w:rPr>
                <w:b/>
              </w:rPr>
              <w:t>Research, Data and Analysis</w:t>
            </w:r>
          </w:p>
        </w:tc>
        <w:tc>
          <w:tcPr>
            <w:tcW w:w="5709" w:type="dxa"/>
          </w:tcPr>
          <w:p w14:paraId="1797C1E5" w14:textId="77777777" w:rsidR="00EE257F" w:rsidRDefault="00EE257F" w:rsidP="00A513C9"/>
        </w:tc>
        <w:tc>
          <w:tcPr>
            <w:tcW w:w="5369" w:type="dxa"/>
          </w:tcPr>
          <w:p w14:paraId="28BD5F15" w14:textId="0C65D2DF" w:rsidR="00B41CA5" w:rsidRPr="003B4790" w:rsidRDefault="00615384" w:rsidP="00785230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EY/</w:t>
            </w:r>
            <w:proofErr w:type="spellStart"/>
            <w:r w:rsidRPr="003B4790">
              <w:rPr>
                <w:b/>
                <w:bCs/>
              </w:rPr>
              <w:t>Rti</w:t>
            </w:r>
            <w:proofErr w:type="spellEnd"/>
            <w:r w:rsidR="00157CA2" w:rsidRPr="003B4790">
              <w:rPr>
                <w:b/>
                <w:bCs/>
              </w:rPr>
              <w:t xml:space="preserve"> team meet to analyze data and adjust resources/staffing accordingly</w:t>
            </w:r>
          </w:p>
          <w:p w14:paraId="33947838" w14:textId="77777777" w:rsidR="00615384" w:rsidRDefault="00615384" w:rsidP="00785230"/>
          <w:p w14:paraId="7FCB1985" w14:textId="59A53FFB" w:rsidR="00BB1743" w:rsidRPr="003B4790" w:rsidRDefault="00615384" w:rsidP="00785230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</w:t>
            </w:r>
            <w:r w:rsidR="00BB1743" w:rsidRPr="003B4790">
              <w:rPr>
                <w:b/>
                <w:bCs/>
              </w:rPr>
              <w:t>school team will submit an Early Years plan and</w:t>
            </w:r>
            <w:r w:rsidR="00D64C17" w:rsidRPr="003B4790">
              <w:rPr>
                <w:b/>
                <w:bCs/>
              </w:rPr>
              <w:t xml:space="preserve"> a follow up meeting will be scheduled</w:t>
            </w:r>
          </w:p>
          <w:p w14:paraId="33F61F1F" w14:textId="382619ED" w:rsidR="00F32D44" w:rsidRDefault="00F32D44" w:rsidP="00785230"/>
        </w:tc>
      </w:tr>
      <w:tr w:rsidR="00D83887" w14:paraId="6897D191" w14:textId="77777777" w:rsidTr="00266AB8">
        <w:tc>
          <w:tcPr>
            <w:tcW w:w="3312" w:type="dxa"/>
            <w:shd w:val="clear" w:color="auto" w:fill="auto"/>
          </w:tcPr>
          <w:p w14:paraId="292B2ADB" w14:textId="77777777" w:rsidR="005000DE" w:rsidRDefault="00266AB8" w:rsidP="00E52007">
            <w:pPr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5709" w:type="dxa"/>
            <w:shd w:val="clear" w:color="auto" w:fill="auto"/>
          </w:tcPr>
          <w:p w14:paraId="7817D50B" w14:textId="77777777" w:rsidR="005000DE" w:rsidRDefault="005000DE" w:rsidP="00A513C9"/>
        </w:tc>
        <w:tc>
          <w:tcPr>
            <w:tcW w:w="5369" w:type="dxa"/>
            <w:shd w:val="clear" w:color="auto" w:fill="auto"/>
          </w:tcPr>
          <w:p w14:paraId="45E7B501" w14:textId="4D03D26D" w:rsidR="005000DE" w:rsidRPr="003B4790" w:rsidRDefault="003B4790" w:rsidP="006828B6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teachers will s</w:t>
            </w:r>
            <w:r w:rsidR="004D5952" w:rsidRPr="003B4790">
              <w:rPr>
                <w:b/>
                <w:bCs/>
              </w:rPr>
              <w:t>chedule transition meetings for all tier 2/3 students</w:t>
            </w:r>
            <w:r w:rsidR="00157CA2" w:rsidRPr="003B4790">
              <w:rPr>
                <w:b/>
                <w:bCs/>
              </w:rPr>
              <w:t xml:space="preserve"> (</w:t>
            </w:r>
            <w:r w:rsidR="00B13FED" w:rsidRPr="003B4790">
              <w:rPr>
                <w:b/>
                <w:bCs/>
              </w:rPr>
              <w:t>K</w:t>
            </w:r>
            <w:r w:rsidR="00157CA2" w:rsidRPr="003B4790">
              <w:rPr>
                <w:b/>
                <w:bCs/>
              </w:rPr>
              <w:t>)</w:t>
            </w:r>
            <w:r w:rsidR="00F31B75" w:rsidRPr="003B4790">
              <w:rPr>
                <w:b/>
                <w:bCs/>
              </w:rPr>
              <w:t xml:space="preserve"> </w:t>
            </w:r>
          </w:p>
          <w:p w14:paraId="18A7D6F9" w14:textId="77777777" w:rsidR="00615384" w:rsidRPr="003B4790" w:rsidRDefault="00615384" w:rsidP="006828B6">
            <w:pPr>
              <w:rPr>
                <w:b/>
                <w:bCs/>
              </w:rPr>
            </w:pPr>
          </w:p>
          <w:p w14:paraId="5A643F09" w14:textId="562160B0" w:rsidR="00615384" w:rsidRPr="003B4790" w:rsidRDefault="003B4790" w:rsidP="006828B6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have p</w:t>
            </w:r>
            <w:r w:rsidR="00082D84" w:rsidRPr="003B4790">
              <w:rPr>
                <w:b/>
                <w:bCs/>
              </w:rPr>
              <w:t>lanned interventions in place right away in Sept</w:t>
            </w:r>
            <w:r w:rsidR="00B1176F" w:rsidRPr="003B4790">
              <w:rPr>
                <w:b/>
                <w:bCs/>
              </w:rPr>
              <w:t xml:space="preserve"> </w:t>
            </w:r>
          </w:p>
          <w:p w14:paraId="072C4009" w14:textId="77777777" w:rsidR="00615384" w:rsidRPr="003B4790" w:rsidRDefault="00615384" w:rsidP="006828B6">
            <w:pPr>
              <w:rPr>
                <w:b/>
                <w:bCs/>
              </w:rPr>
            </w:pPr>
          </w:p>
          <w:p w14:paraId="665D47CF" w14:textId="0B76B839" w:rsidR="00082D84" w:rsidRPr="003B4790" w:rsidRDefault="003B4790" w:rsidP="006828B6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a</w:t>
            </w:r>
            <w:r w:rsidR="00B1176F" w:rsidRPr="003B4790">
              <w:rPr>
                <w:b/>
                <w:bCs/>
              </w:rPr>
              <w:t>ssign SSST time to support tier 2/3 students leaving Kindergarten</w:t>
            </w:r>
          </w:p>
          <w:p w14:paraId="7ADA66B8" w14:textId="77777777" w:rsidR="00615384" w:rsidRPr="003B4790" w:rsidRDefault="00615384" w:rsidP="006828B6">
            <w:pPr>
              <w:rPr>
                <w:b/>
                <w:bCs/>
              </w:rPr>
            </w:pPr>
          </w:p>
          <w:p w14:paraId="5F914E31" w14:textId="03A0CC11" w:rsidR="004B36E4" w:rsidRPr="003B4790" w:rsidRDefault="003B4790" w:rsidP="006828B6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will continue </w:t>
            </w:r>
            <w:r w:rsidR="00996DBE" w:rsidRPr="003B4790">
              <w:rPr>
                <w:b/>
                <w:bCs/>
              </w:rPr>
              <w:t>Individual transition plans for students on IIPs</w:t>
            </w:r>
          </w:p>
          <w:p w14:paraId="76A35FC0" w14:textId="77777777" w:rsidR="00FB06A1" w:rsidRDefault="00FB06A1" w:rsidP="006828B6"/>
          <w:p w14:paraId="4554FDC2" w14:textId="31663EA7" w:rsidR="00FB06A1" w:rsidRPr="003B4790" w:rsidRDefault="003B4790" w:rsidP="006828B6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will </w:t>
            </w:r>
            <w:r w:rsidR="00FB06A1" w:rsidRPr="003B4790">
              <w:rPr>
                <w:b/>
                <w:bCs/>
              </w:rPr>
              <w:t>Plan K transitions to gr. 1 starting in May</w:t>
            </w:r>
          </w:p>
        </w:tc>
      </w:tr>
      <w:tr w:rsidR="00D83887" w14:paraId="3A52FC61" w14:textId="77777777" w:rsidTr="00266AB8">
        <w:tc>
          <w:tcPr>
            <w:tcW w:w="3312" w:type="dxa"/>
            <w:shd w:val="clear" w:color="auto" w:fill="auto"/>
          </w:tcPr>
          <w:p w14:paraId="234F9C91" w14:textId="77777777" w:rsidR="005000DE" w:rsidRDefault="00266AB8" w:rsidP="00266A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Respond and Adjust</w:t>
            </w:r>
          </w:p>
        </w:tc>
        <w:tc>
          <w:tcPr>
            <w:tcW w:w="5709" w:type="dxa"/>
            <w:shd w:val="clear" w:color="auto" w:fill="auto"/>
          </w:tcPr>
          <w:p w14:paraId="403627F0" w14:textId="77777777" w:rsidR="005000DE" w:rsidRDefault="005000DE" w:rsidP="00B41CA5"/>
        </w:tc>
        <w:tc>
          <w:tcPr>
            <w:tcW w:w="5369" w:type="dxa"/>
            <w:shd w:val="clear" w:color="auto" w:fill="auto"/>
          </w:tcPr>
          <w:p w14:paraId="07468394" w14:textId="1AD5020E" w:rsidR="007F7ED5" w:rsidRPr="003B4790" w:rsidRDefault="007F7ED5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Promote and advertise K in our communities</w:t>
            </w:r>
          </w:p>
          <w:p w14:paraId="7B1BB5BA" w14:textId="77777777" w:rsidR="00615384" w:rsidRPr="003B4790" w:rsidRDefault="00615384" w:rsidP="00A513C9">
            <w:pPr>
              <w:rPr>
                <w:b/>
                <w:bCs/>
              </w:rPr>
            </w:pPr>
          </w:p>
          <w:p w14:paraId="6D98D9A6" w14:textId="01C5F13B" w:rsidR="00615384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 xml:space="preserve">GAS </w:t>
            </w:r>
            <w:r w:rsidR="00615384" w:rsidRPr="003B4790">
              <w:rPr>
                <w:b/>
                <w:bCs/>
              </w:rPr>
              <w:t>K</w:t>
            </w:r>
            <w:r w:rsidR="0085417C" w:rsidRPr="003B4790">
              <w:rPr>
                <w:b/>
                <w:bCs/>
              </w:rPr>
              <w:t xml:space="preserve"> areas of focus- cognitive and language and communication. </w:t>
            </w:r>
            <w:r w:rsidR="00354FDE">
              <w:rPr>
                <w:b/>
                <w:bCs/>
              </w:rPr>
              <w:t xml:space="preserve">GAS will utilize EYE 100 activities to </w:t>
            </w:r>
            <w:r w:rsidR="00FD39AD">
              <w:rPr>
                <w:b/>
                <w:bCs/>
              </w:rPr>
              <w:t>strengthen domains</w:t>
            </w:r>
          </w:p>
          <w:p w14:paraId="6750112A" w14:textId="77777777" w:rsidR="00615384" w:rsidRPr="003B4790" w:rsidRDefault="00615384" w:rsidP="00A513C9">
            <w:pPr>
              <w:rPr>
                <w:b/>
                <w:bCs/>
              </w:rPr>
            </w:pPr>
          </w:p>
          <w:p w14:paraId="21ED142E" w14:textId="37E356FE" w:rsidR="00AF6E32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continue to c</w:t>
            </w:r>
            <w:r w:rsidR="00916012" w:rsidRPr="003B4790">
              <w:rPr>
                <w:b/>
                <w:bCs/>
              </w:rPr>
              <w:t xml:space="preserve">ollaborate </w:t>
            </w:r>
            <w:r w:rsidR="00A2561E" w:rsidRPr="003B4790">
              <w:rPr>
                <w:b/>
                <w:bCs/>
              </w:rPr>
              <w:t xml:space="preserve">with SLPs, OTs, </w:t>
            </w:r>
            <w:r w:rsidR="00615384" w:rsidRPr="003B4790">
              <w:rPr>
                <w:b/>
                <w:bCs/>
              </w:rPr>
              <w:t>psychologists,</w:t>
            </w:r>
            <w:r w:rsidR="00A2561E" w:rsidRPr="003B4790">
              <w:rPr>
                <w:b/>
                <w:bCs/>
              </w:rPr>
              <w:t xml:space="preserve"> and counsellors</w:t>
            </w:r>
            <w:r w:rsidR="00AF6E32" w:rsidRPr="003B4790">
              <w:rPr>
                <w:b/>
                <w:bCs/>
              </w:rPr>
              <w:t xml:space="preserve"> to identify barriers and gaps and to design PD to respond to needs</w:t>
            </w:r>
          </w:p>
          <w:p w14:paraId="7083188F" w14:textId="77777777" w:rsidR="00615384" w:rsidRPr="003B4790" w:rsidRDefault="00615384" w:rsidP="00A513C9">
            <w:pPr>
              <w:rPr>
                <w:b/>
                <w:bCs/>
              </w:rPr>
            </w:pPr>
          </w:p>
          <w:p w14:paraId="69B93EE7" w14:textId="33617B56" w:rsidR="008C6ECE" w:rsidRPr="003B4790" w:rsidRDefault="003B4790" w:rsidP="00A513C9">
            <w:pPr>
              <w:rPr>
                <w:b/>
                <w:bCs/>
              </w:rPr>
            </w:pPr>
            <w:r w:rsidRPr="003B4790">
              <w:rPr>
                <w:b/>
                <w:bCs/>
              </w:rPr>
              <w:t>GAS will continue to l</w:t>
            </w:r>
            <w:r w:rsidR="008C6ECE" w:rsidRPr="003B4790">
              <w:rPr>
                <w:b/>
                <w:bCs/>
              </w:rPr>
              <w:t xml:space="preserve">ook at our </w:t>
            </w:r>
            <w:proofErr w:type="spellStart"/>
            <w:r w:rsidR="008C6ECE" w:rsidRPr="003B4790">
              <w:rPr>
                <w:b/>
                <w:bCs/>
              </w:rPr>
              <w:t>Rt</w:t>
            </w:r>
            <w:r w:rsidRPr="003B4790">
              <w:rPr>
                <w:b/>
                <w:bCs/>
              </w:rPr>
              <w:t>i</w:t>
            </w:r>
            <w:proofErr w:type="spellEnd"/>
            <w:r w:rsidR="008C6ECE" w:rsidRPr="003B4790">
              <w:rPr>
                <w:b/>
                <w:bCs/>
              </w:rPr>
              <w:t xml:space="preserve"> programs in K and tweak them to meet the needs of our students</w:t>
            </w:r>
          </w:p>
          <w:p w14:paraId="546286B6" w14:textId="77777777" w:rsidR="00615384" w:rsidRPr="003B4790" w:rsidRDefault="00615384" w:rsidP="00A513C9">
            <w:pPr>
              <w:rPr>
                <w:b/>
                <w:bCs/>
              </w:rPr>
            </w:pPr>
          </w:p>
          <w:p w14:paraId="18FA8755" w14:textId="5C9FB6D7" w:rsidR="00615384" w:rsidRDefault="0012465F" w:rsidP="00A513C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Use NWSD developed “Look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Fors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” </w:t>
            </w:r>
            <w:r w:rsidR="002D6E8C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 GAS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K classrooms </w:t>
            </w:r>
            <w:r w:rsidR="00583E1C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(help guide planning, assessment, intervention)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41FC0C9" w14:textId="77777777" w:rsidR="0012465F" w:rsidRPr="003B4790" w:rsidRDefault="0012465F" w:rsidP="00A513C9">
            <w:pPr>
              <w:rPr>
                <w:b/>
                <w:bCs/>
              </w:rPr>
            </w:pPr>
          </w:p>
          <w:p w14:paraId="78A7040A" w14:textId="653E96FA" w:rsidR="007F7ED5" w:rsidRDefault="00CC2311" w:rsidP="00615384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GAS will use Literacy Pathways continuum for Early Years that NWSD has developed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1CA8DBC0" w14:textId="77777777" w:rsidR="007609A1" w:rsidRDefault="007609A1" w:rsidP="000A056A">
      <w:pPr>
        <w:rPr>
          <w:b/>
        </w:rPr>
      </w:pPr>
    </w:p>
    <w:p w14:paraId="1503054E" w14:textId="2C7C1AEE" w:rsidR="00E34FF0" w:rsidRDefault="0052759F" w:rsidP="00A513C9">
      <w:r>
        <w:t>Superintendent/Early Learning Consultant</w:t>
      </w:r>
      <w:r w:rsidR="00E34FF0">
        <w:t xml:space="preserve"> Signature______________________</w:t>
      </w:r>
      <w:r>
        <w:t>____________________</w:t>
      </w:r>
      <w:r w:rsidR="007609A1">
        <w:t xml:space="preserve">              </w:t>
      </w:r>
      <w:r w:rsidR="00E34FF0">
        <w:t xml:space="preserve"> Date_______________________</w:t>
      </w:r>
    </w:p>
    <w:p w14:paraId="2FEF4FCA" w14:textId="77777777" w:rsidR="0052759F" w:rsidRDefault="0052759F" w:rsidP="00A513C9"/>
    <w:sectPr w:rsidR="0052759F" w:rsidSect="001355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83"/>
    <w:multiLevelType w:val="hybridMultilevel"/>
    <w:tmpl w:val="C1182716"/>
    <w:lvl w:ilvl="0" w:tplc="ECEA5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8A8"/>
    <w:multiLevelType w:val="hybridMultilevel"/>
    <w:tmpl w:val="F6FCD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63DB6"/>
    <w:multiLevelType w:val="hybridMultilevel"/>
    <w:tmpl w:val="617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66D0D"/>
    <w:multiLevelType w:val="hybridMultilevel"/>
    <w:tmpl w:val="BE0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7351"/>
    <w:multiLevelType w:val="hybridMultilevel"/>
    <w:tmpl w:val="42229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97405"/>
    <w:multiLevelType w:val="hybridMultilevel"/>
    <w:tmpl w:val="03D8D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4CCF"/>
    <w:multiLevelType w:val="hybridMultilevel"/>
    <w:tmpl w:val="E488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F23BC"/>
    <w:multiLevelType w:val="hybridMultilevel"/>
    <w:tmpl w:val="2594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4321"/>
    <w:multiLevelType w:val="hybridMultilevel"/>
    <w:tmpl w:val="127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353B"/>
    <w:multiLevelType w:val="hybridMultilevel"/>
    <w:tmpl w:val="97B47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77D8"/>
    <w:multiLevelType w:val="hybridMultilevel"/>
    <w:tmpl w:val="B2A6FC98"/>
    <w:lvl w:ilvl="0" w:tplc="BDD655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4E32"/>
    <w:multiLevelType w:val="hybridMultilevel"/>
    <w:tmpl w:val="1F1E2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90210"/>
    <w:multiLevelType w:val="hybridMultilevel"/>
    <w:tmpl w:val="949C957A"/>
    <w:lvl w:ilvl="0" w:tplc="0B6A5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9"/>
    <w:rsid w:val="00006778"/>
    <w:rsid w:val="0000764B"/>
    <w:rsid w:val="0002596E"/>
    <w:rsid w:val="0003356D"/>
    <w:rsid w:val="00035F1B"/>
    <w:rsid w:val="00037BBC"/>
    <w:rsid w:val="00051671"/>
    <w:rsid w:val="00082D84"/>
    <w:rsid w:val="000A056A"/>
    <w:rsid w:val="000A0C20"/>
    <w:rsid w:val="000C3075"/>
    <w:rsid w:val="0011382A"/>
    <w:rsid w:val="0012465F"/>
    <w:rsid w:val="001355B0"/>
    <w:rsid w:val="00146E48"/>
    <w:rsid w:val="00157CA2"/>
    <w:rsid w:val="00174FA6"/>
    <w:rsid w:val="001917AA"/>
    <w:rsid w:val="001C18D1"/>
    <w:rsid w:val="001C1EEF"/>
    <w:rsid w:val="001E2DC0"/>
    <w:rsid w:val="001F4B28"/>
    <w:rsid w:val="001F79BA"/>
    <w:rsid w:val="00234BE7"/>
    <w:rsid w:val="00266AB8"/>
    <w:rsid w:val="002800AB"/>
    <w:rsid w:val="00290A44"/>
    <w:rsid w:val="002D6146"/>
    <w:rsid w:val="002D6E8C"/>
    <w:rsid w:val="002F4A5D"/>
    <w:rsid w:val="002F5952"/>
    <w:rsid w:val="002F7298"/>
    <w:rsid w:val="003037AF"/>
    <w:rsid w:val="00325A5A"/>
    <w:rsid w:val="00354FDE"/>
    <w:rsid w:val="003641A8"/>
    <w:rsid w:val="00371647"/>
    <w:rsid w:val="003750B3"/>
    <w:rsid w:val="00392840"/>
    <w:rsid w:val="003A4D1A"/>
    <w:rsid w:val="003B018B"/>
    <w:rsid w:val="003B4790"/>
    <w:rsid w:val="003C0B26"/>
    <w:rsid w:val="00412F83"/>
    <w:rsid w:val="00414F20"/>
    <w:rsid w:val="0043083F"/>
    <w:rsid w:val="00431980"/>
    <w:rsid w:val="00453C06"/>
    <w:rsid w:val="00474420"/>
    <w:rsid w:val="004744E1"/>
    <w:rsid w:val="00483935"/>
    <w:rsid w:val="00485007"/>
    <w:rsid w:val="004876D8"/>
    <w:rsid w:val="00495625"/>
    <w:rsid w:val="004A4E29"/>
    <w:rsid w:val="004A763B"/>
    <w:rsid w:val="004B36E4"/>
    <w:rsid w:val="004D18E8"/>
    <w:rsid w:val="004D5952"/>
    <w:rsid w:val="005000DE"/>
    <w:rsid w:val="00522FB4"/>
    <w:rsid w:val="0052759F"/>
    <w:rsid w:val="005324B1"/>
    <w:rsid w:val="005338A7"/>
    <w:rsid w:val="005601B6"/>
    <w:rsid w:val="00583E1C"/>
    <w:rsid w:val="00590F65"/>
    <w:rsid w:val="005A7DBC"/>
    <w:rsid w:val="005E07BF"/>
    <w:rsid w:val="00614976"/>
    <w:rsid w:val="00615384"/>
    <w:rsid w:val="00632530"/>
    <w:rsid w:val="0063413C"/>
    <w:rsid w:val="00636833"/>
    <w:rsid w:val="00637B59"/>
    <w:rsid w:val="00680C6D"/>
    <w:rsid w:val="006828B6"/>
    <w:rsid w:val="006963FD"/>
    <w:rsid w:val="006B0C88"/>
    <w:rsid w:val="006C5781"/>
    <w:rsid w:val="006E458B"/>
    <w:rsid w:val="0071141C"/>
    <w:rsid w:val="00720D2A"/>
    <w:rsid w:val="007609A1"/>
    <w:rsid w:val="00785230"/>
    <w:rsid w:val="007B2580"/>
    <w:rsid w:val="007B692C"/>
    <w:rsid w:val="007C15BE"/>
    <w:rsid w:val="007D1771"/>
    <w:rsid w:val="007F7ED5"/>
    <w:rsid w:val="00800DAB"/>
    <w:rsid w:val="00812D5E"/>
    <w:rsid w:val="0083563C"/>
    <w:rsid w:val="00841F8D"/>
    <w:rsid w:val="00845F0B"/>
    <w:rsid w:val="0085417C"/>
    <w:rsid w:val="008C6ECE"/>
    <w:rsid w:val="008D01A1"/>
    <w:rsid w:val="009121B9"/>
    <w:rsid w:val="00916012"/>
    <w:rsid w:val="00916E36"/>
    <w:rsid w:val="00956309"/>
    <w:rsid w:val="0097580A"/>
    <w:rsid w:val="00996610"/>
    <w:rsid w:val="00996DBE"/>
    <w:rsid w:val="009A0C1A"/>
    <w:rsid w:val="009A53A0"/>
    <w:rsid w:val="009B77A6"/>
    <w:rsid w:val="009E1A97"/>
    <w:rsid w:val="009E4051"/>
    <w:rsid w:val="00A01006"/>
    <w:rsid w:val="00A17AA0"/>
    <w:rsid w:val="00A2561E"/>
    <w:rsid w:val="00A258CE"/>
    <w:rsid w:val="00A428DC"/>
    <w:rsid w:val="00A513C9"/>
    <w:rsid w:val="00A66C24"/>
    <w:rsid w:val="00A7554B"/>
    <w:rsid w:val="00A853DF"/>
    <w:rsid w:val="00A94AE8"/>
    <w:rsid w:val="00AA3CAF"/>
    <w:rsid w:val="00AD2937"/>
    <w:rsid w:val="00AF6E32"/>
    <w:rsid w:val="00B1176F"/>
    <w:rsid w:val="00B13FED"/>
    <w:rsid w:val="00B30DE7"/>
    <w:rsid w:val="00B41CA5"/>
    <w:rsid w:val="00B46DD1"/>
    <w:rsid w:val="00B63729"/>
    <w:rsid w:val="00B649CF"/>
    <w:rsid w:val="00BA6870"/>
    <w:rsid w:val="00BB1743"/>
    <w:rsid w:val="00BB53AA"/>
    <w:rsid w:val="00C01C55"/>
    <w:rsid w:val="00C06D15"/>
    <w:rsid w:val="00C2690F"/>
    <w:rsid w:val="00C4728F"/>
    <w:rsid w:val="00C8319E"/>
    <w:rsid w:val="00C84919"/>
    <w:rsid w:val="00C91FC2"/>
    <w:rsid w:val="00C96898"/>
    <w:rsid w:val="00CA2EB5"/>
    <w:rsid w:val="00CA3842"/>
    <w:rsid w:val="00CC2311"/>
    <w:rsid w:val="00CE0C50"/>
    <w:rsid w:val="00CE7F7E"/>
    <w:rsid w:val="00D137F0"/>
    <w:rsid w:val="00D455C3"/>
    <w:rsid w:val="00D46D0E"/>
    <w:rsid w:val="00D556FE"/>
    <w:rsid w:val="00D64C17"/>
    <w:rsid w:val="00D67CE5"/>
    <w:rsid w:val="00D83887"/>
    <w:rsid w:val="00DF66BA"/>
    <w:rsid w:val="00E05AFB"/>
    <w:rsid w:val="00E10D6E"/>
    <w:rsid w:val="00E307B9"/>
    <w:rsid w:val="00E335AF"/>
    <w:rsid w:val="00E34FF0"/>
    <w:rsid w:val="00E70255"/>
    <w:rsid w:val="00E70FB7"/>
    <w:rsid w:val="00E76B6A"/>
    <w:rsid w:val="00E77A4E"/>
    <w:rsid w:val="00E82549"/>
    <w:rsid w:val="00EA0F24"/>
    <w:rsid w:val="00EB3289"/>
    <w:rsid w:val="00EB57E7"/>
    <w:rsid w:val="00EC3AE1"/>
    <w:rsid w:val="00EE257F"/>
    <w:rsid w:val="00EE7157"/>
    <w:rsid w:val="00EF2312"/>
    <w:rsid w:val="00EF3ED2"/>
    <w:rsid w:val="00F061B2"/>
    <w:rsid w:val="00F31B75"/>
    <w:rsid w:val="00F32D44"/>
    <w:rsid w:val="00F42C00"/>
    <w:rsid w:val="00F54D1B"/>
    <w:rsid w:val="00F67028"/>
    <w:rsid w:val="00F710B1"/>
    <w:rsid w:val="00F879C5"/>
    <w:rsid w:val="00FB06A1"/>
    <w:rsid w:val="00FB0872"/>
    <w:rsid w:val="00FB4B3D"/>
    <w:rsid w:val="00FD3842"/>
    <w:rsid w:val="00FD39AD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7CD4"/>
  <w15:docId w15:val="{A4BD016B-3E50-4731-8C03-C4CC707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62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307B9"/>
  </w:style>
  <w:style w:type="character" w:customStyle="1" w:styleId="eop">
    <w:name w:val="eop"/>
    <w:basedOn w:val="DefaultParagraphFont"/>
    <w:rsid w:val="0012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4199231C0E4080913E7A02B2E3BE" ma:contentTypeVersion="1" ma:contentTypeDescription="Create a new document." ma:contentTypeScope="" ma:versionID="5ee0d416e5dbf4fed8e28705c2ff56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03D47-DB13-4833-A9F0-1C3DEA60E84A}"/>
</file>

<file path=customXml/itemProps2.xml><?xml version="1.0" encoding="utf-8"?>
<ds:datastoreItem xmlns:ds="http://schemas.openxmlformats.org/officeDocument/2006/customXml" ds:itemID="{559FF876-F7E8-47FC-94A7-908E0A366D6E}"/>
</file>

<file path=customXml/itemProps3.xml><?xml version="1.0" encoding="utf-8"?>
<ds:datastoreItem xmlns:ds="http://schemas.openxmlformats.org/officeDocument/2006/customXml" ds:itemID="{3652BAC4-86D9-4877-ACC2-BE1081017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Radford</dc:creator>
  <cp:lastModifiedBy>Michael Radford</cp:lastModifiedBy>
  <cp:revision>116</cp:revision>
  <cp:lastPrinted>2018-04-24T14:22:00Z</cp:lastPrinted>
  <dcterms:created xsi:type="dcterms:W3CDTF">2021-05-06T16:44:00Z</dcterms:created>
  <dcterms:modified xsi:type="dcterms:W3CDTF">2022-06-29T18:56:00Z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0x010100C4484199231C0E4080913E7A02B2E3BE</vt:lpwstr>
  </property>
</Properties>
</file>