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702" w:rsidRPr="00695702" w14:paraId="0107D54D" w14:textId="77777777" w:rsidTr="5EEA28ED">
        <w:tc>
          <w:tcPr>
            <w:tcW w:w="9350" w:type="dxa"/>
            <w:shd w:val="clear" w:color="auto" w:fill="70AD47" w:themeFill="accent6"/>
          </w:tcPr>
          <w:p w14:paraId="2194704A" w14:textId="77777777" w:rsidR="00695702" w:rsidRPr="00695702" w:rsidRDefault="00695702" w:rsidP="001D5C06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2"/>
                <w:szCs w:val="22"/>
              </w:rPr>
            </w:pPr>
            <w:r w:rsidRPr="00695702">
              <w:rPr>
                <w:rFonts w:ascii="Franklin Gothic Book" w:hAnsi="Franklin Gothic Book"/>
                <w:b/>
                <w:bCs/>
                <w:color w:val="FFFFFF" w:themeColor="background1"/>
                <w:sz w:val="22"/>
                <w:szCs w:val="22"/>
              </w:rPr>
              <w:t>Learning Response Priority</w:t>
            </w:r>
          </w:p>
          <w:p w14:paraId="56A48825" w14:textId="77777777" w:rsidR="00695702" w:rsidRPr="00695702" w:rsidRDefault="00695702" w:rsidP="001D5C06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="00695702" w:rsidRPr="00695702" w14:paraId="0FA924B6" w14:textId="77777777" w:rsidTr="5EEA28ED">
        <w:tc>
          <w:tcPr>
            <w:tcW w:w="9350" w:type="dxa"/>
            <w:shd w:val="clear" w:color="auto" w:fill="A8D08D" w:themeFill="accent6" w:themeFillTint="99"/>
          </w:tcPr>
          <w:p w14:paraId="248EA6FE" w14:textId="77777777" w:rsidR="00695702" w:rsidRPr="00695702" w:rsidRDefault="00695702" w:rsidP="001D5C06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695702">
              <w:rPr>
                <w:rFonts w:ascii="Franklin Gothic Book" w:hAnsi="Franklin Gothic Book"/>
                <w:b/>
                <w:bCs/>
                <w:sz w:val="22"/>
                <w:szCs w:val="22"/>
              </w:rPr>
              <w:t>Actions</w:t>
            </w:r>
          </w:p>
        </w:tc>
      </w:tr>
      <w:tr w:rsidR="00695702" w:rsidRPr="00695702" w14:paraId="6F3E1F1C" w14:textId="77777777" w:rsidTr="5EEA28ED">
        <w:tc>
          <w:tcPr>
            <w:tcW w:w="9350" w:type="dxa"/>
            <w:shd w:val="clear" w:color="auto" w:fill="auto"/>
          </w:tcPr>
          <w:p w14:paraId="66F20F34" w14:textId="2F7FB1E5" w:rsidR="00695702" w:rsidRPr="00E86F5B" w:rsidRDefault="00E314CE" w:rsidP="004C18D8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6F5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GAS staff will review classroom data and implement plan for interventions based on information from data and IRP</w:t>
            </w:r>
            <w:r w:rsidR="007175BA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&amp; IMP</w:t>
            </w:r>
            <w:r w:rsidRPr="00E86F5B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695702" w:rsidRPr="00695702" w14:paraId="4EB58C24" w14:textId="77777777" w:rsidTr="5EEA28ED">
        <w:tc>
          <w:tcPr>
            <w:tcW w:w="9350" w:type="dxa"/>
            <w:shd w:val="clear" w:color="auto" w:fill="auto"/>
          </w:tcPr>
          <w:p w14:paraId="4B5E225B" w14:textId="46491864" w:rsidR="009F5F24" w:rsidRPr="009F5F24" w:rsidRDefault="009F5F24" w:rsidP="004C18D8">
            <w:pPr>
              <w:pStyle w:val="ListParagraph"/>
              <w:numPr>
                <w:ilvl w:val="1"/>
                <w:numId w:val="2"/>
              </w:numPr>
              <w:rPr>
                <w:rFonts w:cstheme="minorBidi"/>
                <w:bCs/>
                <w:sz w:val="24"/>
                <w:szCs w:val="24"/>
                <w:lang w:eastAsia="en-US"/>
              </w:rPr>
            </w:pPr>
            <w:r w:rsidRPr="009F5F24">
              <w:rPr>
                <w:rFonts w:cstheme="minorHAnsi"/>
                <w:bCs/>
                <w:sz w:val="24"/>
                <w:szCs w:val="24"/>
                <w:lang w:eastAsia="en-US"/>
              </w:rPr>
              <w:t>GAS staff will use division, provincial, and classroom data (as/of/for learning)</w:t>
            </w:r>
            <w:r w:rsidRPr="009F5F24">
              <w:rPr>
                <w:rFonts w:cstheme="minorBidi"/>
                <w:bCs/>
                <w:sz w:val="24"/>
                <w:szCs w:val="24"/>
                <w:lang w:eastAsia="en-US"/>
              </w:rPr>
              <w:t xml:space="preserve"> and explore research-based pedagogy</w:t>
            </w:r>
            <w:r w:rsidRPr="009F5F24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 for c</w:t>
            </w:r>
            <w:r w:rsidRPr="009F5F24">
              <w:rPr>
                <w:rFonts w:cstheme="minorBidi"/>
                <w:bCs/>
                <w:sz w:val="24"/>
                <w:szCs w:val="24"/>
                <w:lang w:eastAsia="en-US"/>
              </w:rPr>
              <w:t xml:space="preserve">lassroom-based intervention (Tier 1/2/3). </w:t>
            </w:r>
          </w:p>
          <w:p w14:paraId="3D3C55D4" w14:textId="6F1F214D" w:rsidR="00695702" w:rsidRPr="00E86F5B" w:rsidRDefault="00695702" w:rsidP="009F5F2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95702" w:rsidRPr="00695702" w14:paraId="1D836DD6" w14:textId="77777777" w:rsidTr="5EEA28ED">
        <w:tc>
          <w:tcPr>
            <w:tcW w:w="9350" w:type="dxa"/>
            <w:shd w:val="clear" w:color="auto" w:fill="auto"/>
          </w:tcPr>
          <w:p w14:paraId="70274108" w14:textId="701CB30E" w:rsidR="003D0949" w:rsidRPr="00CA01A3" w:rsidRDefault="003D0949" w:rsidP="004C18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CA01A3">
              <w:rPr>
                <w:sz w:val="24"/>
                <w:szCs w:val="24"/>
              </w:rPr>
              <w:t>GAS will improve Classroom-based intervention (Tier 1) through pre-assessment, differentiated instruction, gradual release model, monitor progress (formative assessment), and adjust instruction based on student needs.</w:t>
            </w:r>
          </w:p>
          <w:p w14:paraId="68A5037B" w14:textId="2D91FE05" w:rsidR="00695702" w:rsidRPr="00DE145E" w:rsidRDefault="00695702" w:rsidP="00661042">
            <w:pPr>
              <w:pStyle w:val="ListParagraph"/>
              <w:rPr>
                <w:rFonts w:ascii="Franklin Gothic Book" w:eastAsia="Times New Roman" w:hAnsi="Franklin Gothic Book"/>
                <w:b/>
                <w:bCs/>
              </w:rPr>
            </w:pPr>
          </w:p>
        </w:tc>
      </w:tr>
      <w:tr w:rsidR="00695702" w:rsidRPr="00695702" w14:paraId="09E361B7" w14:textId="77777777" w:rsidTr="5EEA28ED">
        <w:trPr>
          <w:trHeight w:val="153"/>
        </w:trPr>
        <w:tc>
          <w:tcPr>
            <w:tcW w:w="9350" w:type="dxa"/>
            <w:shd w:val="clear" w:color="auto" w:fill="auto"/>
          </w:tcPr>
          <w:p w14:paraId="085D99D6" w14:textId="168B9297" w:rsidR="00695702" w:rsidRPr="00DE145E" w:rsidRDefault="00CA01A3" w:rsidP="0082218A">
            <w:pPr>
              <w:pStyle w:val="xxelementtoproof"/>
              <w:numPr>
                <w:ilvl w:val="1"/>
                <w:numId w:val="2"/>
              </w:numPr>
              <w:shd w:val="clear" w:color="auto" w:fill="FFFFFF" w:themeFill="background1"/>
              <w:rPr>
                <w:rFonts w:ascii="Franklin Gothic Book" w:hAnsi="Franklin Gothic Book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Explore research-based pedagogy in literacy instruction and cross-curricular planning.</w:t>
            </w:r>
            <w:r w:rsidR="008A5B9A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2218A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Once completed staff will implement literacy strate</w:t>
            </w:r>
            <w:r w:rsidR="008A5B9A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gies in all subject matters</w:t>
            </w:r>
            <w:r w:rsidR="002948AA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. This process will be cyclical and ongoing. </w:t>
            </w:r>
            <w:r w:rsidR="0091076F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Staff will focus on incorporating Before, During, and After strategies of literacy into cross curricular planning. </w:t>
            </w:r>
            <w:r w:rsidR="009C23FA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Staff can find a variety of resources for literacy strategies </w:t>
            </w:r>
            <w:r w:rsidR="001E1567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at </w:t>
            </w:r>
            <w:hyperlink r:id="rId7" w:history="1">
              <w:r w:rsidR="00D51BA4" w:rsidRPr="00100004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https://www.adlit.org/in-the-classroom/strategies</w:t>
              </w:r>
            </w:hyperlink>
            <w:r w:rsidR="00D51BA4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175BA" w:rsidRPr="00695702" w14:paraId="743E5049" w14:textId="77777777" w:rsidTr="5EEA28ED">
        <w:trPr>
          <w:trHeight w:val="153"/>
        </w:trPr>
        <w:tc>
          <w:tcPr>
            <w:tcW w:w="9350" w:type="dxa"/>
            <w:shd w:val="clear" w:color="auto" w:fill="auto"/>
          </w:tcPr>
          <w:p w14:paraId="198A9336" w14:textId="3E2D8034" w:rsidR="007175BA" w:rsidRDefault="00EC3D9E" w:rsidP="004C18D8">
            <w:pPr>
              <w:pStyle w:val="xxelementtoproof"/>
              <w:numPr>
                <w:ilvl w:val="1"/>
                <w:numId w:val="2"/>
              </w:numPr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r w:rsidRPr="4A20B3F1">
              <w:rPr>
                <w:rFonts w:ascii="Franklin Gothic Book" w:hAnsi="Franklin Gothic Book"/>
              </w:rPr>
              <w:t>Focus on intensive literacy instruction and pedagogy in all subject area's grades 1-</w:t>
            </w:r>
            <w:r>
              <w:rPr>
                <w:rFonts w:ascii="Franklin Gothic Book" w:hAnsi="Franklin Gothic Book"/>
              </w:rPr>
              <w:t>8</w:t>
            </w:r>
            <w:r w:rsidRPr="4A20B3F1">
              <w:rPr>
                <w:rFonts w:ascii="Franklin Gothic Book" w:hAnsi="Franklin Gothic Book"/>
              </w:rPr>
              <w:t>. Continue to offer cross-curricular professional learning opportunities for effective literacy and numeracy instruction and assessment for all grade levels.</w:t>
            </w:r>
          </w:p>
        </w:tc>
      </w:tr>
      <w:tr w:rsidR="00682CE2" w:rsidRPr="00695702" w14:paraId="42648E4F" w14:textId="77777777" w:rsidTr="5EEA28ED">
        <w:trPr>
          <w:trHeight w:val="153"/>
        </w:trPr>
        <w:tc>
          <w:tcPr>
            <w:tcW w:w="9350" w:type="dxa"/>
            <w:shd w:val="clear" w:color="auto" w:fill="auto"/>
          </w:tcPr>
          <w:p w14:paraId="18CE6E27" w14:textId="64BA22D2" w:rsidR="00682CE2" w:rsidRPr="4A20B3F1" w:rsidRDefault="001E5F50" w:rsidP="5EEA28ED">
            <w:pPr>
              <w:pStyle w:val="xxelementtoproof"/>
              <w:numPr>
                <w:ilvl w:val="1"/>
                <w:numId w:val="2"/>
              </w:numPr>
              <w:shd w:val="clear" w:color="auto" w:fill="FFFFFF" w:themeFill="background1"/>
              <w:spacing w:before="0" w:after="0"/>
              <w:rPr>
                <w:rFonts w:ascii="Franklin Gothic Book" w:hAnsi="Franklin Gothic Book"/>
              </w:rPr>
            </w:pPr>
            <w:r w:rsidRPr="5EEA28ED">
              <w:rPr>
                <w:rFonts w:ascii="Franklin Gothic Book" w:hAnsi="Franklin Gothic Book"/>
              </w:rPr>
              <w:t xml:space="preserve">GAS will pilot balanced math in Grades 1, 2, </w:t>
            </w:r>
            <w:r w:rsidR="00272EF5" w:rsidRPr="5EEA28ED">
              <w:rPr>
                <w:rFonts w:ascii="Franklin Gothic Book" w:hAnsi="Franklin Gothic Book"/>
              </w:rPr>
              <w:t>&amp; 5-8</w:t>
            </w:r>
            <w:r w:rsidRPr="5EEA28ED">
              <w:rPr>
                <w:rFonts w:ascii="Franklin Gothic Book" w:hAnsi="Franklin Gothic Book"/>
              </w:rPr>
              <w:t>.</w:t>
            </w:r>
          </w:p>
        </w:tc>
      </w:tr>
    </w:tbl>
    <w:p w14:paraId="34B56689" w14:textId="1B61A7BC" w:rsidR="001D5C06" w:rsidRPr="00695702" w:rsidRDefault="001D5C06"/>
    <w:p w14:paraId="0C6C9EC8" w14:textId="1AE4DCD6" w:rsidR="00695702" w:rsidRPr="00695702" w:rsidRDefault="00695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702" w:rsidRPr="00695702" w14:paraId="5DD2A86D" w14:textId="77777777" w:rsidTr="5EEA28ED">
        <w:tc>
          <w:tcPr>
            <w:tcW w:w="9350" w:type="dxa"/>
            <w:shd w:val="clear" w:color="auto" w:fill="70AD47" w:themeFill="accent6"/>
          </w:tcPr>
          <w:p w14:paraId="4918A430" w14:textId="77777777" w:rsidR="00695702" w:rsidRPr="00695702" w:rsidRDefault="00695702" w:rsidP="00695702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695702">
              <w:rPr>
                <w:rFonts w:ascii="Franklin Gothic Book" w:hAnsi="Franklin Gothic Book"/>
                <w:b/>
                <w:bCs/>
                <w:color w:val="FFFFFF" w:themeColor="background1"/>
                <w:sz w:val="22"/>
                <w:szCs w:val="22"/>
                <w:lang w:val="en-US"/>
              </w:rPr>
              <w:t>Reading Priority</w:t>
            </w:r>
          </w:p>
          <w:p w14:paraId="515FA891" w14:textId="77777777" w:rsidR="00695702" w:rsidRPr="00695702" w:rsidRDefault="00695702" w:rsidP="00695702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</w:pPr>
          </w:p>
        </w:tc>
      </w:tr>
      <w:tr w:rsidR="00695702" w:rsidRPr="00695702" w14:paraId="55F6A921" w14:textId="77777777" w:rsidTr="5EEA28ED">
        <w:tc>
          <w:tcPr>
            <w:tcW w:w="9350" w:type="dxa"/>
            <w:shd w:val="clear" w:color="auto" w:fill="A8D08D" w:themeFill="accent6" w:themeFillTint="99"/>
          </w:tcPr>
          <w:p w14:paraId="7594510F" w14:textId="77777777" w:rsidR="00695702" w:rsidRPr="00695702" w:rsidRDefault="00695702" w:rsidP="00695702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</w:pPr>
            <w:r w:rsidRPr="00695702"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  <w:t>Actions</w:t>
            </w:r>
          </w:p>
        </w:tc>
      </w:tr>
      <w:tr w:rsidR="00BD0169" w:rsidRPr="00695702" w14:paraId="7C7D7E78" w14:textId="77777777" w:rsidTr="5EEA28ED">
        <w:tc>
          <w:tcPr>
            <w:tcW w:w="9350" w:type="dxa"/>
            <w:shd w:val="clear" w:color="auto" w:fill="auto"/>
          </w:tcPr>
          <w:p w14:paraId="3720B2F0" w14:textId="6E50D3F8" w:rsidR="00BD0169" w:rsidRPr="00C152A5" w:rsidRDefault="00BD0169" w:rsidP="5EEA28ED">
            <w:pPr>
              <w:pStyle w:val="xxelementtoproof"/>
              <w:shd w:val="clear" w:color="auto" w:fill="FFFFFF" w:themeFill="background1"/>
              <w:spacing w:before="0" w:after="0"/>
              <w:rPr>
                <w:rFonts w:asciiTheme="minorHAnsi" w:hAnsiTheme="minorHAnsi" w:cstheme="minorBidi"/>
                <w:b/>
                <w:bCs/>
              </w:rPr>
            </w:pPr>
            <w:r w:rsidRPr="5EEA28ED">
              <w:rPr>
                <w:rFonts w:asciiTheme="minorHAnsi" w:hAnsiTheme="minorHAnsi" w:cstheme="minorBidi"/>
                <w:b/>
                <w:bCs/>
              </w:rPr>
              <w:t xml:space="preserve">Data </w:t>
            </w:r>
            <w:r w:rsidR="00C152A5" w:rsidRPr="5EEA28ED">
              <w:rPr>
                <w:rFonts w:asciiTheme="minorHAnsi" w:hAnsiTheme="minorHAnsi" w:cstheme="minorBidi"/>
                <w:b/>
                <w:bCs/>
              </w:rPr>
              <w:t>Analysis</w:t>
            </w:r>
          </w:p>
        </w:tc>
      </w:tr>
      <w:tr w:rsidR="008D4796" w:rsidRPr="00695702" w14:paraId="501808D0" w14:textId="77777777" w:rsidTr="5EEA28ED">
        <w:tc>
          <w:tcPr>
            <w:tcW w:w="9350" w:type="dxa"/>
            <w:shd w:val="clear" w:color="auto" w:fill="auto"/>
          </w:tcPr>
          <w:p w14:paraId="3D132C90" w14:textId="77777777" w:rsidR="008D4796" w:rsidRDefault="008D4796" w:rsidP="00A55E26">
            <w:pPr>
              <w:pStyle w:val="xxelementtoproof"/>
              <w:shd w:val="clear" w:color="auto" w:fill="FFFFFF"/>
              <w:spacing w:before="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</w:t>
            </w:r>
            <w:r w:rsidR="003B1953">
              <w:rPr>
                <w:rFonts w:ascii="Franklin Gothic Book" w:hAnsi="Franklin Gothic Book"/>
              </w:rPr>
              <w:t>1</w:t>
            </w:r>
            <w:r>
              <w:rPr>
                <w:rFonts w:ascii="Franklin Gothic Book" w:hAnsi="Franklin Gothic Book"/>
              </w:rPr>
              <w:t xml:space="preserve">.1. </w:t>
            </w:r>
            <w:r w:rsidRPr="4A20B3F1">
              <w:rPr>
                <w:rFonts w:ascii="Franklin Gothic Book" w:hAnsi="Franklin Gothic Book"/>
              </w:rPr>
              <w:t xml:space="preserve">Collect and submit grades 1 to 3 reading data to the Ministry of Education in June 2023. Data for additional grades will be collected by the </w:t>
            </w:r>
            <w:r w:rsidR="00F46ABE">
              <w:rPr>
                <w:rFonts w:ascii="Franklin Gothic Book" w:hAnsi="Franklin Gothic Book"/>
              </w:rPr>
              <w:t>GAS</w:t>
            </w:r>
            <w:r w:rsidRPr="4A20B3F1">
              <w:rPr>
                <w:rFonts w:ascii="Franklin Gothic Book" w:hAnsi="Franklin Gothic Book"/>
              </w:rPr>
              <w:t>. Reading data will be used to identify student needs and reading support will be provided through responsive instruction.</w:t>
            </w:r>
          </w:p>
          <w:p w14:paraId="78D84899" w14:textId="771F601D" w:rsidR="00561B21" w:rsidRDefault="000F480D" w:rsidP="00A55E26">
            <w:pPr>
              <w:pStyle w:val="xxelementtoproof"/>
              <w:shd w:val="clear" w:color="auto" w:fill="FFFFFF"/>
              <w:spacing w:before="0" w:after="0"/>
              <w:rPr>
                <w:rFonts w:ascii="Franklin Gothic Book" w:hAnsi="Franklin Gothic Book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Franklin Gothic Book" w:hAnsi="Franklin Gothic Book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2021/22 </w:t>
            </w:r>
            <w:r w:rsidR="00561B21">
              <w:rPr>
                <w:rFonts w:ascii="Franklin Gothic Book" w:hAnsi="Franklin Gothic Book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GAS </w:t>
            </w:r>
            <w:r>
              <w:rPr>
                <w:rFonts w:ascii="Franklin Gothic Book" w:hAnsi="Franklin Gothic Book"/>
                <w:bCs/>
                <w:color w:val="000000"/>
                <w:bdr w:val="none" w:sz="0" w:space="0" w:color="auto" w:frame="1"/>
                <w:shd w:val="clear" w:color="auto" w:fill="FFFFFF"/>
              </w:rPr>
              <w:t>Reading Data (1-3):</w:t>
            </w:r>
          </w:p>
          <w:p w14:paraId="59AD2CA3" w14:textId="77777777" w:rsidR="004B251D" w:rsidRDefault="004B251D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Grade </w:t>
            </w:r>
            <w:r w:rsidR="000F480D"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1:</w:t>
            </w:r>
            <w:r w:rsidR="00063EDD"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A9794C0" w14:textId="3253F365" w:rsidR="00A14C26" w:rsidRDefault="00A25520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0% Reading @ Gr. Level</w:t>
            </w:r>
            <w:r w:rsidR="00A14C26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A14C26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="00A14C26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</w:t>
            </w:r>
            <w:r w:rsidR="00A14C26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total Students)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0F76B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62D7551" w14:textId="77777777" w:rsidR="00A14C26" w:rsidRDefault="00A14C26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-3 students </w:t>
            </w:r>
            <w:r w:rsidR="000F76B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at or above Gr</w:t>
            </w:r>
            <w:r w:rsidR="00445F55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ade Level, </w:t>
            </w:r>
          </w:p>
          <w:p w14:paraId="6E030A17" w14:textId="41109FA1" w:rsidR="00A14C26" w:rsidRDefault="00A14C26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B42373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students approaching</w:t>
            </w:r>
            <w:r w:rsidR="00445F55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85352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grade level</w:t>
            </w:r>
            <w:r w:rsidR="00246D17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B22AF81" w14:textId="12E76C26" w:rsidR="000F480D" w:rsidRDefault="00A14C26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CD3612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 student</w:t>
            </w:r>
            <w:r w:rsidR="00D70D2E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at risk</w:t>
            </w:r>
          </w:p>
          <w:p w14:paraId="4A7511A5" w14:textId="6EC3EBD3" w:rsidR="00DB2F08" w:rsidRPr="007D23C9" w:rsidRDefault="00B42373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A93F1D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 student is EAL</w:t>
            </w:r>
          </w:p>
          <w:p w14:paraId="1B2A9D19" w14:textId="77777777" w:rsidR="004B251D" w:rsidRDefault="004B251D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Grade </w:t>
            </w:r>
            <w:r w:rsidR="000F480D"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2:</w:t>
            </w:r>
          </w:p>
          <w:p w14:paraId="5FC51FE4" w14:textId="63966196" w:rsidR="00B42373" w:rsidRDefault="0097076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 </w:t>
            </w:r>
            <w:r w:rsidR="006E6CFC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="00B42373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0% Reading @ Gr. Level</w:t>
            </w:r>
            <w:r w:rsidR="00B42373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2373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="002E3E8B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  <w:r w:rsidR="00B42373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total Students)</w:t>
            </w:r>
            <w:r w:rsidR="00B42373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B42373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8655BF9" w14:textId="1C85E13C" w:rsidR="00B42373" w:rsidRDefault="00B42373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6E6CFC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students 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 or above Grade Level, </w:t>
            </w:r>
          </w:p>
          <w:p w14:paraId="538639BF" w14:textId="77777777" w:rsidR="00B42373" w:rsidRDefault="00B42373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 students approaching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grade level </w:t>
            </w:r>
          </w:p>
          <w:p w14:paraId="5F622981" w14:textId="77777777" w:rsidR="00B42373" w:rsidRDefault="00B42373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 student at risk</w:t>
            </w:r>
          </w:p>
          <w:p w14:paraId="0BF4E431" w14:textId="77777777" w:rsidR="004B251D" w:rsidRDefault="004B251D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Grade </w:t>
            </w:r>
            <w:r w:rsidR="000F480D"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3:</w:t>
            </w:r>
          </w:p>
          <w:p w14:paraId="21F321CC" w14:textId="7F09BFC4" w:rsidR="004B251D" w:rsidRDefault="004B251D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02E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75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% Reading @ Gr. Level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="00C9026D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total Students)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764614F" w14:textId="2E29E1EE" w:rsidR="004B251D" w:rsidRDefault="004B251D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DD1BB7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students 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 or above Grade Level, </w:t>
            </w:r>
          </w:p>
          <w:p w14:paraId="30F5D124" w14:textId="394A471F" w:rsidR="004B251D" w:rsidRDefault="004B251D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-1 students </w:t>
            </w:r>
            <w:r w:rsidR="003B4E64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at risk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2A06853" w14:textId="77777777" w:rsidR="0061446C" w:rsidRDefault="004B251D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-1 student </w:t>
            </w:r>
            <w:r w:rsidR="003B4E64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not tested and on an IIP</w:t>
            </w:r>
          </w:p>
          <w:p w14:paraId="1BBCB7C8" w14:textId="77777777" w:rsidR="006E02E1" w:rsidRDefault="004B251D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Grade </w:t>
            </w:r>
            <w:r w:rsidR="000F480D"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4:</w:t>
            </w:r>
            <w:r w:rsidR="006E02E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0D2D1F3" w14:textId="5FF00E7A" w:rsidR="006E02E1" w:rsidRDefault="006E02E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0% Reading @ Gr. Level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="00AD087D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total Students)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2CD395B" w14:textId="1DA8E626" w:rsidR="006E02E1" w:rsidRDefault="006E02E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7C283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students 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 or above Grade Level, </w:t>
            </w:r>
          </w:p>
          <w:p w14:paraId="761E4F6B" w14:textId="77777777" w:rsidR="006E02E1" w:rsidRDefault="006E02E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 students approaching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grade level </w:t>
            </w:r>
          </w:p>
          <w:p w14:paraId="1DE9EC63" w14:textId="77777777" w:rsidR="002E4E74" w:rsidRDefault="004B251D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Grade </w:t>
            </w:r>
            <w:r w:rsidR="000F480D"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5:</w:t>
            </w:r>
            <w:r w:rsidR="006E02E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F5B6299" w14:textId="01D41FB6" w:rsidR="006E02E1" w:rsidRDefault="0017586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  <w:r w:rsidR="006E02E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0% Reading @ Gr. Level</w:t>
            </w:r>
            <w:r w:rsidR="006E02E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02E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="005A46A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</w:t>
            </w:r>
            <w:r w:rsidR="006E02E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total Students)</w:t>
            </w:r>
            <w:r w:rsidR="006E02E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6E02E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FE25714" w14:textId="19391BE1" w:rsidR="006E02E1" w:rsidRDefault="006E02E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5A46A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students 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 or above Grade Level, </w:t>
            </w:r>
          </w:p>
          <w:p w14:paraId="09338FC2" w14:textId="77777777" w:rsidR="006E02E1" w:rsidRDefault="006E02E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 students approaching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grade level </w:t>
            </w:r>
          </w:p>
          <w:p w14:paraId="1A1EB1C3" w14:textId="77777777" w:rsidR="006E02E1" w:rsidRDefault="006E02E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 student at risk</w:t>
            </w:r>
          </w:p>
          <w:p w14:paraId="705F7CAC" w14:textId="77777777" w:rsidR="00175861" w:rsidRPr="007D23C9" w:rsidRDefault="0017586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 student is EAL</w:t>
            </w:r>
          </w:p>
          <w:p w14:paraId="527FF027" w14:textId="77777777" w:rsidR="00175861" w:rsidRDefault="006E02E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Grade </w:t>
            </w:r>
            <w:r w:rsidR="000F480D"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6:</w:t>
            </w:r>
            <w:r w:rsidR="0017586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2EBB3DF" w14:textId="0172A633" w:rsidR="00175861" w:rsidRDefault="009011EB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  <w:r w:rsidR="0017586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0% Reading @ Gr. Level</w:t>
            </w:r>
            <w:r w:rsidR="0017586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7586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="00E96F6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  <w:r w:rsidR="0017586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total Students)</w:t>
            </w:r>
            <w:r w:rsidR="00175861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175861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760153B" w14:textId="06FA9607" w:rsidR="00175861" w:rsidRDefault="0017586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9011EB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students 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 or above Grade Level, </w:t>
            </w:r>
          </w:p>
          <w:p w14:paraId="410EE3CF" w14:textId="77777777" w:rsidR="009011EB" w:rsidRDefault="006E02E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Grade </w:t>
            </w:r>
            <w:r w:rsidR="000F480D"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7:</w:t>
            </w:r>
            <w:r w:rsidR="009011EB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09F919C" w14:textId="65298F4A" w:rsidR="009011EB" w:rsidRDefault="002C28D9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86</w:t>
            </w:r>
            <w:r w:rsidR="009011EB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% Reading @ Gr. Level</w:t>
            </w:r>
            <w:r w:rsidR="009011EB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9011EB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="00C81DB3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  <w:r w:rsidR="009011EB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total Students)</w:t>
            </w:r>
            <w:r w:rsidR="009011EB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9011EB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4A1F05A" w14:textId="34001C12" w:rsidR="009011EB" w:rsidRDefault="009011EB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7A7302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students 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 or above Grade Level, </w:t>
            </w:r>
          </w:p>
          <w:p w14:paraId="138E8F01" w14:textId="77777777" w:rsidR="009011EB" w:rsidRDefault="009011EB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 students approaching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grade level </w:t>
            </w:r>
          </w:p>
          <w:p w14:paraId="5F10D8D3" w14:textId="7979A672" w:rsidR="009011EB" w:rsidRDefault="009011EB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 student at risk</w:t>
            </w:r>
            <w:r w:rsidR="00D52CC5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r w:rsidR="004E5934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Student was on IIP, now on ILP (IRP))</w:t>
            </w:r>
          </w:p>
          <w:p w14:paraId="38AAB834" w14:textId="77777777" w:rsidR="009011EB" w:rsidRDefault="006E02E1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Grade </w:t>
            </w:r>
            <w:r w:rsidR="000F480D"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8:</w:t>
            </w:r>
            <w:r w:rsidR="009011EB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3465AE8" w14:textId="02766093" w:rsidR="009011EB" w:rsidRDefault="005F0CF2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83</w:t>
            </w:r>
            <w:r w:rsidR="009011EB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% Reading @ Gr. Level</w:t>
            </w:r>
            <w:r w:rsidR="009011EB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9011EB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="009011EB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</w:t>
            </w:r>
            <w:r w:rsidR="009011EB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total Students)</w:t>
            </w:r>
            <w:r w:rsidR="009011EB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9011EB"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D1A66E5" w14:textId="110BA8FF" w:rsidR="009011EB" w:rsidRDefault="009011EB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5F0CF2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students 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 or above Grade Level, </w:t>
            </w:r>
          </w:p>
          <w:p w14:paraId="22CDE6B2" w14:textId="5FD5CFAE" w:rsidR="000F480D" w:rsidRPr="0082218A" w:rsidRDefault="009011EB" w:rsidP="0082218A">
            <w:pPr>
              <w:pStyle w:val="xxelementtoproof"/>
              <w:shd w:val="clear" w:color="auto" w:fill="FFFFFF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 students approaching</w:t>
            </w:r>
            <w:r w:rsidRPr="007D23C9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grade level </w:t>
            </w:r>
          </w:p>
        </w:tc>
      </w:tr>
      <w:tr w:rsidR="00695702" w:rsidRPr="00695702" w14:paraId="46A4F622" w14:textId="77777777" w:rsidTr="5EEA28ED">
        <w:tc>
          <w:tcPr>
            <w:tcW w:w="9350" w:type="dxa"/>
            <w:shd w:val="clear" w:color="auto" w:fill="auto"/>
          </w:tcPr>
          <w:p w14:paraId="270217F1" w14:textId="65DF1B1B" w:rsidR="00A55E26" w:rsidRPr="00F8605E" w:rsidRDefault="003242B4" w:rsidP="00A55E26">
            <w:pPr>
              <w:pStyle w:val="xxelementtoproof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        </w:t>
            </w:r>
            <w:r w:rsidR="003B195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A55E26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="008D4796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="00A55E26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F46ABE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Based on </w:t>
            </w:r>
            <w:r w:rsidR="00F46ABE" w:rsidRPr="4A20B3F1">
              <w:rPr>
                <w:rFonts w:ascii="Franklin Gothic Book" w:hAnsi="Franklin Gothic Book"/>
              </w:rPr>
              <w:t xml:space="preserve">reading data </w:t>
            </w:r>
            <w:r w:rsidR="00A55E26" w:rsidRPr="00E86F5B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GAS staff will plan for Reading &amp; Writing intervention during whole school “Literacy Blitz”:</w:t>
            </w:r>
          </w:p>
          <w:p w14:paraId="165D4B93" w14:textId="77777777" w:rsidR="00A55E26" w:rsidRPr="00F8605E" w:rsidRDefault="00A55E26" w:rsidP="004C18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hAnsi="inherit" w:cs="Arial"/>
                <w:color w:val="2C2E35"/>
                <w:sz w:val="24"/>
                <w:szCs w:val="24"/>
              </w:rPr>
            </w:pPr>
            <w:r w:rsidRPr="00F8605E">
              <w:rPr>
                <w:rFonts w:ascii="inherit" w:hAnsi="inherit" w:cs="Arial"/>
                <w:color w:val="2C2E35"/>
                <w:sz w:val="24"/>
                <w:szCs w:val="24"/>
                <w:bdr w:val="none" w:sz="0" w:space="0" w:color="auto" w:frame="1"/>
              </w:rPr>
              <w:t xml:space="preserve">Identify a problem </w:t>
            </w:r>
            <w:r w:rsidRPr="00F8605E">
              <w:rPr>
                <w:rFonts w:ascii="inherit" w:hAnsi="inherit" w:cs="Arial"/>
                <w:color w:val="2C2E35"/>
                <w:bdr w:val="none" w:sz="0" w:space="0" w:color="auto" w:frame="1"/>
              </w:rPr>
              <w:t>(Literacy: Reading &amp; Writing)</w:t>
            </w:r>
          </w:p>
          <w:p w14:paraId="142903C6" w14:textId="77777777" w:rsidR="00A55E26" w:rsidRPr="00F8605E" w:rsidRDefault="00A55E26" w:rsidP="004C18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hAnsi="inherit" w:cs="Arial"/>
                <w:color w:val="2C2E35"/>
              </w:rPr>
            </w:pPr>
            <w:r w:rsidRPr="00F8605E">
              <w:rPr>
                <w:rFonts w:ascii="inherit" w:hAnsi="inherit" w:cs="Arial"/>
                <w:color w:val="2C2E35"/>
                <w:sz w:val="24"/>
                <w:szCs w:val="24"/>
                <w:bdr w:val="none" w:sz="0" w:space="0" w:color="auto" w:frame="1"/>
              </w:rPr>
              <w:t xml:space="preserve">Collect data </w:t>
            </w:r>
            <w:r w:rsidRPr="00F8605E">
              <w:rPr>
                <w:rFonts w:ascii="inherit" w:hAnsi="inherit" w:cs="Arial"/>
                <w:color w:val="2C2E35"/>
                <w:bdr w:val="none" w:sz="0" w:space="0" w:color="auto" w:frame="1"/>
              </w:rPr>
              <w:t>(C/O/P/Ministry Rubrics/F&amp;P)</w:t>
            </w:r>
          </w:p>
          <w:p w14:paraId="04826D58" w14:textId="77777777" w:rsidR="00A55E26" w:rsidRPr="00F8605E" w:rsidRDefault="00A55E26" w:rsidP="004C18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hAnsi="inherit" w:cs="Arial"/>
                <w:color w:val="2C2E35"/>
              </w:rPr>
            </w:pPr>
            <w:r w:rsidRPr="00F8605E">
              <w:rPr>
                <w:rFonts w:ascii="inherit" w:hAnsi="inherit" w:cs="Arial"/>
                <w:color w:val="2C2E35"/>
                <w:sz w:val="24"/>
                <w:szCs w:val="24"/>
                <w:bdr w:val="none" w:sz="0" w:space="0" w:color="auto" w:frame="1"/>
              </w:rPr>
              <w:t xml:space="preserve">Organize, analyze, and interpret the data </w:t>
            </w:r>
            <w:r w:rsidRPr="00F8605E">
              <w:rPr>
                <w:rFonts w:cstheme="minorHAnsi"/>
                <w:color w:val="2C2E35"/>
                <w:bdr w:val="none" w:sz="0" w:space="0" w:color="auto" w:frame="1"/>
              </w:rPr>
              <w:t xml:space="preserve">(Staff will perform </w:t>
            </w:r>
            <w:r w:rsidRPr="00F8605E">
              <w:rPr>
                <w:rFonts w:cstheme="minorHAnsi"/>
              </w:rPr>
              <w:t>Data Analysis from previous year)</w:t>
            </w:r>
          </w:p>
          <w:p w14:paraId="1AA9751B" w14:textId="77777777" w:rsidR="00A55E26" w:rsidRPr="00F8605E" w:rsidRDefault="00A55E26" w:rsidP="004C18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hAnsi="inherit" w:cs="Arial"/>
                <w:color w:val="2C2E35"/>
                <w:sz w:val="24"/>
                <w:szCs w:val="24"/>
              </w:rPr>
            </w:pPr>
            <w:r w:rsidRPr="00F8605E">
              <w:rPr>
                <w:rFonts w:ascii="inherit" w:hAnsi="inherit" w:cs="Arial"/>
                <w:color w:val="2C2E35"/>
                <w:sz w:val="24"/>
                <w:szCs w:val="24"/>
                <w:bdr w:val="none" w:sz="0" w:space="0" w:color="auto" w:frame="1"/>
              </w:rPr>
              <w:t xml:space="preserve">Develop a plan </w:t>
            </w:r>
          </w:p>
          <w:p w14:paraId="71FE3FC2" w14:textId="77777777" w:rsidR="00A55E26" w:rsidRPr="00F8605E" w:rsidRDefault="00A55E26" w:rsidP="004C18D8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hAnsi="inherit" w:cs="Arial"/>
                <w:color w:val="2C2E35"/>
                <w:sz w:val="24"/>
                <w:szCs w:val="24"/>
              </w:rPr>
            </w:pPr>
            <w:r w:rsidRPr="00F8605E">
              <w:rPr>
                <w:rFonts w:ascii="inherit" w:hAnsi="inherit" w:cs="Arial"/>
                <w:color w:val="2C2E35"/>
                <w:sz w:val="24"/>
                <w:szCs w:val="24"/>
                <w:bdr w:val="none" w:sz="0" w:space="0" w:color="auto" w:frame="1"/>
              </w:rPr>
              <w:t>Implement the plan</w:t>
            </w:r>
          </w:p>
          <w:p w14:paraId="72C33A6A" w14:textId="51A2F193" w:rsidR="00695702" w:rsidRPr="00A55E26" w:rsidRDefault="00695702" w:rsidP="003242B4">
            <w:pPr>
              <w:pStyle w:val="ListParagraph"/>
              <w:shd w:val="clear" w:color="auto" w:fill="FFFFFF"/>
              <w:textAlignment w:val="baseline"/>
              <w:rPr>
                <w:rFonts w:ascii="Franklin Gothic Book" w:hAnsi="Franklin Gothic Book"/>
                <w:b/>
                <w:bCs/>
              </w:rPr>
            </w:pPr>
          </w:p>
        </w:tc>
      </w:tr>
      <w:tr w:rsidR="00695702" w:rsidRPr="00695702" w14:paraId="670CA96F" w14:textId="77777777" w:rsidTr="5EEA28ED">
        <w:tc>
          <w:tcPr>
            <w:tcW w:w="9350" w:type="dxa"/>
            <w:shd w:val="clear" w:color="auto" w:fill="auto"/>
          </w:tcPr>
          <w:p w14:paraId="283C70BF" w14:textId="503624E7" w:rsidR="00CA01A3" w:rsidRPr="00D854F6" w:rsidRDefault="00D854F6" w:rsidP="00D854F6">
            <w:pPr>
              <w:rPr>
                <w:rFonts w:asciiTheme="minorHAnsi" w:hAnsiTheme="minorHAnsi" w:cstheme="minorHAnsi"/>
                <w:color w:val="171717" w:themeColor="background2" w:themeShade="1A"/>
                <w:sz w:val="24"/>
                <w:szCs w:val="24"/>
              </w:rPr>
            </w:pPr>
            <w:r w:rsidRPr="00D854F6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3B19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854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D479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854F6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CA01A3" w:rsidRPr="00D854F6">
              <w:rPr>
                <w:rFonts w:asciiTheme="minorHAnsi" w:hAnsiTheme="minorHAnsi" w:cstheme="minorHAnsi"/>
                <w:sz w:val="24"/>
                <w:szCs w:val="24"/>
              </w:rPr>
              <w:t xml:space="preserve">GAS will commit more time in the timetable to literacy. </w:t>
            </w:r>
            <w:r w:rsidR="00CA01A3" w:rsidRPr="00D854F6">
              <w:rPr>
                <w:rFonts w:asciiTheme="minorHAnsi" w:hAnsiTheme="minorHAnsi" w:cstheme="minorHAnsi"/>
                <w:color w:val="171717" w:themeColor="background2" w:themeShade="1A"/>
                <w:sz w:val="24"/>
                <w:szCs w:val="24"/>
              </w:rPr>
              <w:t>Acknowledging professional flexibility at the classroom level to alter academic schedules to emphasize literacy in the primary grades:</w:t>
            </w:r>
          </w:p>
          <w:p w14:paraId="31BE16A5" w14:textId="77777777" w:rsidR="00CA01A3" w:rsidRPr="00D854F6" w:rsidRDefault="00CA01A3" w:rsidP="00CA01A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787D0" w14:textId="0D2255B1" w:rsidR="00CA01A3" w:rsidRPr="00D854F6" w:rsidRDefault="00CA01A3" w:rsidP="00CA01A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854F6">
              <w:rPr>
                <w:rFonts w:asciiTheme="minorHAnsi" w:hAnsiTheme="minorHAnsi" w:cstheme="minorHAnsi"/>
                <w:sz w:val="24"/>
                <w:szCs w:val="24"/>
              </w:rPr>
              <w:t>Adjusted Minutes</w:t>
            </w:r>
            <w:r w:rsidR="009F7E2E">
              <w:rPr>
                <w:rFonts w:asciiTheme="minorHAnsi" w:hAnsiTheme="minorHAnsi" w:cstheme="minorHAnsi"/>
                <w:sz w:val="24"/>
                <w:szCs w:val="24"/>
              </w:rPr>
              <w:t xml:space="preserve"> Per Week in</w:t>
            </w:r>
            <w:r w:rsidRPr="00D854F6">
              <w:rPr>
                <w:rFonts w:asciiTheme="minorHAnsi" w:hAnsiTheme="minorHAnsi" w:cstheme="minorHAnsi"/>
                <w:sz w:val="24"/>
                <w:szCs w:val="24"/>
              </w:rPr>
              <w:t xml:space="preserve"> EL</w:t>
            </w:r>
            <w:r w:rsidR="009E487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854F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8A22887" w14:textId="77777777" w:rsidR="00CA01A3" w:rsidRPr="00D854F6" w:rsidRDefault="00CA01A3" w:rsidP="00CA01A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9A772" w14:textId="77777777" w:rsidR="00CA01A3" w:rsidRPr="00D854F6" w:rsidRDefault="00CA01A3" w:rsidP="00CA01A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854F6">
              <w:rPr>
                <w:rFonts w:asciiTheme="minorHAnsi" w:hAnsiTheme="minorHAnsi" w:cstheme="minorHAnsi"/>
                <w:sz w:val="24"/>
                <w:szCs w:val="24"/>
              </w:rPr>
              <w:t>Gr. 1-5 (560 to 860)</w:t>
            </w:r>
          </w:p>
          <w:p w14:paraId="0799A98B" w14:textId="77777777" w:rsidR="00CA01A3" w:rsidRPr="00D854F6" w:rsidRDefault="00CA01A3" w:rsidP="00CA01A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854F6">
              <w:rPr>
                <w:rFonts w:asciiTheme="minorHAnsi" w:hAnsiTheme="minorHAnsi" w:cstheme="minorHAnsi"/>
                <w:sz w:val="24"/>
                <w:szCs w:val="24"/>
              </w:rPr>
              <w:t>Gr. 6 (510 to 810)</w:t>
            </w:r>
          </w:p>
          <w:p w14:paraId="2D09E6E7" w14:textId="77777777" w:rsidR="00CA01A3" w:rsidRPr="00D854F6" w:rsidRDefault="00CA01A3" w:rsidP="00CA01A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854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Gr. 7-8 (300 to 600)</w:t>
            </w:r>
          </w:p>
          <w:p w14:paraId="6FEC089A" w14:textId="77777777" w:rsidR="00CA01A3" w:rsidRPr="00D854F6" w:rsidRDefault="00CA01A3" w:rsidP="00CA01A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83597B" w14:textId="4D12F03C" w:rsidR="00695702" w:rsidRPr="00D854F6" w:rsidRDefault="00CA01A3" w:rsidP="00CA01A3">
            <w:pPr>
              <w:ind w:left="360"/>
              <w:contextualSpacing/>
              <w:rPr>
                <w:rFonts w:ascii="Franklin Gothic Book" w:eastAsia="Calibri" w:hAnsi="Franklin Gothic Book"/>
                <w:lang w:val="en-US"/>
              </w:rPr>
            </w:pPr>
            <w:r w:rsidRPr="5EEA28ED">
              <w:rPr>
                <w:rFonts w:asciiTheme="minorHAnsi" w:hAnsiTheme="minorHAnsi" w:cstheme="minorBidi"/>
                <w:color w:val="171717" w:themeColor="background2" w:themeShade="1A"/>
              </w:rPr>
              <w:t>*This will be accomplished through cross-curricular instruction if possible (Social/Science/Health/RTI). GAS will investigate specific strategies that use literacy across subjects (B/D/A Strategies, KWL, Gradual Release Model, and Frayer Model).</w:t>
            </w:r>
          </w:p>
        </w:tc>
      </w:tr>
      <w:tr w:rsidR="00695702" w:rsidRPr="00695702" w14:paraId="31BDEDB4" w14:textId="77777777" w:rsidTr="5EEA28ED">
        <w:tc>
          <w:tcPr>
            <w:tcW w:w="9350" w:type="dxa"/>
            <w:shd w:val="clear" w:color="auto" w:fill="auto"/>
          </w:tcPr>
          <w:p w14:paraId="2A23CA3A" w14:textId="09CAE4C6" w:rsidR="00A93F8A" w:rsidRPr="0039240D" w:rsidRDefault="00955981" w:rsidP="00BF2395">
            <w:pPr>
              <w:spacing w:after="120"/>
              <w:ind w:left="720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lastRenderedPageBreak/>
              <w:t>1</w:t>
            </w:r>
            <w:r w:rsidR="0039240D">
              <w:rPr>
                <w:rFonts w:eastAsia="Cambria" w:cstheme="minorHAnsi"/>
                <w:sz w:val="24"/>
                <w:szCs w:val="24"/>
              </w:rPr>
              <w:t>.</w:t>
            </w:r>
            <w:r>
              <w:rPr>
                <w:rFonts w:eastAsia="Cambria" w:cstheme="minorHAnsi"/>
                <w:sz w:val="24"/>
                <w:szCs w:val="24"/>
              </w:rPr>
              <w:t>4</w:t>
            </w:r>
            <w:r w:rsidR="0039240D">
              <w:rPr>
                <w:rFonts w:eastAsia="Cambria" w:cstheme="minorHAnsi"/>
                <w:sz w:val="24"/>
                <w:szCs w:val="24"/>
              </w:rPr>
              <w:t>.</w:t>
            </w:r>
            <w:r w:rsidR="00FB5605" w:rsidRPr="0039240D">
              <w:rPr>
                <w:rFonts w:eastAsia="Cambria" w:cstheme="minorHAnsi"/>
                <w:sz w:val="24"/>
                <w:szCs w:val="24"/>
              </w:rPr>
              <w:t xml:space="preserve">  </w:t>
            </w:r>
            <w:r w:rsidR="00A93F8A" w:rsidRPr="0039240D">
              <w:rPr>
                <w:rFonts w:eastAsia="Cambria" w:cstheme="minorHAnsi"/>
                <w:sz w:val="24"/>
                <w:szCs w:val="24"/>
              </w:rPr>
              <w:t>Develop professional development opportunities to increase pedagogical knowledge of intensive language instruction and cross-curricular planning.</w:t>
            </w:r>
          </w:p>
          <w:p w14:paraId="6BCCFAC9" w14:textId="37F78FB1" w:rsidR="00695702" w:rsidRPr="00695702" w:rsidRDefault="00695702" w:rsidP="00B852E5">
            <w:pPr>
              <w:ind w:left="360"/>
              <w:contextualSpacing/>
              <w:rPr>
                <w:rFonts w:ascii="Franklin Gothic Book" w:eastAsia="Calibri" w:hAnsi="Franklin Gothic Book"/>
                <w:b/>
                <w:bCs/>
                <w:sz w:val="22"/>
                <w:szCs w:val="22"/>
                <w:lang w:val="en-US"/>
              </w:rPr>
            </w:pPr>
          </w:p>
        </w:tc>
      </w:tr>
      <w:tr w:rsidR="00695702" w:rsidRPr="00695702" w14:paraId="0B03F648" w14:textId="77777777" w:rsidTr="5EEA28ED">
        <w:trPr>
          <w:trHeight w:val="153"/>
        </w:trPr>
        <w:tc>
          <w:tcPr>
            <w:tcW w:w="9350" w:type="dxa"/>
            <w:shd w:val="clear" w:color="auto" w:fill="auto"/>
          </w:tcPr>
          <w:p w14:paraId="3CD32374" w14:textId="69137ABA" w:rsidR="00695702" w:rsidRPr="00C37D5E" w:rsidRDefault="00272EF5" w:rsidP="00E50940">
            <w:pPr>
              <w:contextualSpacing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37D5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Reading Support Plans</w:t>
            </w:r>
            <w:r w:rsidR="00C37D5E" w:rsidRPr="00C37D5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 xml:space="preserve"> Gr. 1-5</w:t>
            </w:r>
          </w:p>
        </w:tc>
      </w:tr>
      <w:tr w:rsidR="00695702" w:rsidRPr="00695702" w14:paraId="0AB0D624" w14:textId="77777777" w:rsidTr="5EEA28ED">
        <w:tc>
          <w:tcPr>
            <w:tcW w:w="9350" w:type="dxa"/>
            <w:shd w:val="clear" w:color="auto" w:fill="auto"/>
          </w:tcPr>
          <w:p w14:paraId="194CF706" w14:textId="7B99A7B8" w:rsidR="00D90B17" w:rsidRPr="00567886" w:rsidRDefault="00567886" w:rsidP="004C18D8">
            <w:pPr>
              <w:pStyle w:val="ListParagraph"/>
              <w:numPr>
                <w:ilvl w:val="1"/>
                <w:numId w:val="4"/>
              </w:numPr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</w:rPr>
              <w:t xml:space="preserve"> </w:t>
            </w:r>
            <w:r w:rsidR="00013A8F">
              <w:rPr>
                <w:rFonts w:ascii="Times New Roman" w:eastAsia="Times New Roman" w:hAnsi="Times New Roman" w:cstheme="minorHAnsi"/>
                <w:sz w:val="24"/>
                <w:szCs w:val="24"/>
              </w:rPr>
              <w:t xml:space="preserve">  </w:t>
            </w:r>
            <w:r w:rsidR="007911C9" w:rsidRPr="00567886">
              <w:rPr>
                <w:rFonts w:ascii="Times New Roman" w:eastAsia="Times New Roman" w:hAnsi="Times New Roman" w:cstheme="minorHAnsi"/>
                <w:sz w:val="24"/>
                <w:szCs w:val="24"/>
              </w:rPr>
              <w:t>GAS</w:t>
            </w:r>
            <w:r w:rsidR="00D90B17" w:rsidRPr="00567886">
              <w:rPr>
                <w:rFonts w:ascii="Times New Roman" w:eastAsia="Times New Roman" w:hAnsi="Times New Roman" w:cstheme="minorHAnsi"/>
                <w:sz w:val="24"/>
                <w:szCs w:val="24"/>
              </w:rPr>
              <w:t xml:space="preserve"> will Implement reading support plans, as needed, for students below grade level for individual grades 1 to 5 that identify those students by name, strength, and need related to literacy based on the following process:</w:t>
            </w:r>
          </w:p>
          <w:p w14:paraId="38AD60B8" w14:textId="1DE16AA1" w:rsidR="00D90B17" w:rsidRPr="007911C9" w:rsidRDefault="00D90B17" w:rsidP="004C18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11C9">
              <w:rPr>
                <w:rFonts w:asciiTheme="minorHAnsi" w:hAnsiTheme="minorHAnsi" w:cstheme="minorHAnsi"/>
                <w:sz w:val="24"/>
                <w:szCs w:val="24"/>
              </w:rPr>
              <w:t xml:space="preserve">review reading proficiency of all grades 1 to 5 </w:t>
            </w:r>
            <w:r w:rsidR="007911C9" w:rsidRPr="007911C9">
              <w:rPr>
                <w:rFonts w:asciiTheme="minorHAnsi" w:hAnsiTheme="minorHAnsi" w:cstheme="minorHAnsi"/>
                <w:sz w:val="24"/>
                <w:szCs w:val="24"/>
              </w:rPr>
              <w:t>students.</w:t>
            </w:r>
          </w:p>
          <w:p w14:paraId="743E2969" w14:textId="77777777" w:rsidR="00663CEC" w:rsidRPr="00663CEC" w:rsidRDefault="00D90B17" w:rsidP="004C18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911C9">
              <w:rPr>
                <w:rFonts w:asciiTheme="minorHAnsi" w:hAnsiTheme="minorHAnsi" w:cstheme="minorHAnsi"/>
                <w:sz w:val="24"/>
                <w:szCs w:val="24"/>
              </w:rPr>
              <w:t xml:space="preserve">provide targeted support and intervention </w:t>
            </w:r>
            <w:r w:rsidR="00EC3E35">
              <w:rPr>
                <w:rFonts w:asciiTheme="minorHAnsi" w:hAnsiTheme="minorHAnsi" w:cstheme="minorHAnsi"/>
                <w:sz w:val="24"/>
                <w:szCs w:val="24"/>
              </w:rPr>
              <w:t xml:space="preserve">through </w:t>
            </w:r>
            <w:r w:rsidR="00663CEC">
              <w:rPr>
                <w:rFonts w:asciiTheme="minorHAnsi" w:hAnsiTheme="minorHAnsi" w:cstheme="minorHAnsi"/>
                <w:sz w:val="24"/>
                <w:szCs w:val="24"/>
              </w:rPr>
              <w:t xml:space="preserve">school wide </w:t>
            </w:r>
            <w:r w:rsidR="00EC3E35" w:rsidRPr="00E86F5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“Literacy Blitz”</w:t>
            </w:r>
            <w:r w:rsidR="00663CE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48114847" w14:textId="7486531E" w:rsidR="007911C9" w:rsidRPr="007911C9" w:rsidRDefault="00663CEC" w:rsidP="004C18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911C9" w:rsidRPr="007911C9">
              <w:rPr>
                <w:rFonts w:asciiTheme="minorHAnsi" w:hAnsiTheme="minorHAnsi" w:cstheme="minorHAnsi"/>
                <w:sz w:val="24"/>
                <w:szCs w:val="24"/>
              </w:rPr>
              <w:t>mplement research-based, high yield instructional strategies focused on improving early literacy skills, reading levels, and taking students from where they are and moving them as far along as possible in reading.</w:t>
            </w:r>
          </w:p>
          <w:p w14:paraId="320BD32B" w14:textId="32EC2321" w:rsidR="00695702" w:rsidRPr="00695702" w:rsidRDefault="007911C9" w:rsidP="004C18D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7911C9">
              <w:rPr>
                <w:rFonts w:asciiTheme="minorHAnsi" w:hAnsiTheme="minorHAnsi" w:cstheme="minorHAnsi"/>
                <w:sz w:val="24"/>
                <w:szCs w:val="24"/>
              </w:rPr>
              <w:t xml:space="preserve">Responsive instruction </w:t>
            </w:r>
            <w:r w:rsidR="00302C99">
              <w:rPr>
                <w:rFonts w:asciiTheme="minorHAnsi" w:hAnsiTheme="minorHAnsi" w:cstheme="minorHAnsi"/>
                <w:sz w:val="24"/>
                <w:szCs w:val="24"/>
              </w:rPr>
              <w:t xml:space="preserve">that fosters </w:t>
            </w:r>
            <w:r w:rsidRPr="007911C9">
              <w:rPr>
                <w:rFonts w:asciiTheme="minorHAnsi" w:hAnsiTheme="minorHAnsi" w:cstheme="minorHAnsi"/>
                <w:sz w:val="24"/>
                <w:szCs w:val="24"/>
              </w:rPr>
              <w:t xml:space="preserve">foundational literacy skills through explicit systematic instruction </w:t>
            </w:r>
            <w:r w:rsidR="00302C9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911C9">
              <w:rPr>
                <w:rFonts w:asciiTheme="minorHAnsi" w:hAnsiTheme="minorHAnsi" w:cstheme="minorHAnsi"/>
                <w:sz w:val="24"/>
                <w:szCs w:val="24"/>
              </w:rPr>
              <w:t xml:space="preserve">teacher modeling, guided </w:t>
            </w:r>
            <w:bookmarkStart w:id="0" w:name="_Int_BNiFkRlV"/>
            <w:r w:rsidRPr="007911C9">
              <w:rPr>
                <w:rFonts w:asciiTheme="minorHAnsi" w:hAnsiTheme="minorHAnsi" w:cstheme="minorHAnsi"/>
                <w:sz w:val="24"/>
                <w:szCs w:val="24"/>
              </w:rPr>
              <w:t>practice,</w:t>
            </w:r>
            <w:bookmarkEnd w:id="0"/>
            <w:r w:rsidRPr="007911C9">
              <w:rPr>
                <w:rFonts w:asciiTheme="minorHAnsi" w:hAnsiTheme="minorHAnsi" w:cstheme="minorHAnsi"/>
                <w:sz w:val="24"/>
                <w:szCs w:val="24"/>
              </w:rPr>
              <w:t xml:space="preserve"> and independent student practice</w:t>
            </w:r>
            <w:r w:rsidR="00302C9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7911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58F8C55F" w14:textId="19693909" w:rsidR="00695702" w:rsidRPr="00695702" w:rsidRDefault="00695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702" w:rsidRPr="00695702" w14:paraId="2FFBBBC3" w14:textId="77777777" w:rsidTr="001D5C06">
        <w:tc>
          <w:tcPr>
            <w:tcW w:w="9350" w:type="dxa"/>
            <w:shd w:val="clear" w:color="auto" w:fill="70AD47" w:themeFill="accent6"/>
          </w:tcPr>
          <w:p w14:paraId="0BDAC55C" w14:textId="77777777" w:rsidR="00695702" w:rsidRPr="00695702" w:rsidRDefault="00695702" w:rsidP="00695702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695702">
              <w:rPr>
                <w:rFonts w:ascii="Franklin Gothic Book" w:hAnsi="Franklin Gothic Book"/>
                <w:b/>
                <w:bCs/>
                <w:color w:val="FFFFFF" w:themeColor="background1"/>
                <w:sz w:val="22"/>
                <w:szCs w:val="22"/>
                <w:lang w:val="en-US"/>
              </w:rPr>
              <w:t>Mental Health and Wellbeing Priority</w:t>
            </w:r>
          </w:p>
          <w:p w14:paraId="62D211A4" w14:textId="77777777" w:rsidR="00695702" w:rsidRPr="00695702" w:rsidRDefault="00695702" w:rsidP="00695702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</w:pPr>
          </w:p>
        </w:tc>
      </w:tr>
      <w:tr w:rsidR="00695702" w:rsidRPr="00695702" w14:paraId="409CDB3B" w14:textId="77777777" w:rsidTr="001D5C06">
        <w:tc>
          <w:tcPr>
            <w:tcW w:w="9350" w:type="dxa"/>
            <w:shd w:val="clear" w:color="auto" w:fill="A8D08D" w:themeFill="accent6" w:themeFillTint="99"/>
          </w:tcPr>
          <w:p w14:paraId="675EF2FE" w14:textId="77777777" w:rsidR="00695702" w:rsidRPr="00695702" w:rsidRDefault="00695702" w:rsidP="00695702">
            <w:pPr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</w:pPr>
            <w:r w:rsidRPr="00695702"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  <w:t>Actions</w:t>
            </w:r>
          </w:p>
        </w:tc>
      </w:tr>
      <w:tr w:rsidR="00695702" w:rsidRPr="00695702" w14:paraId="1854CC42" w14:textId="77777777" w:rsidTr="00690475">
        <w:tc>
          <w:tcPr>
            <w:tcW w:w="9350" w:type="dxa"/>
            <w:shd w:val="clear" w:color="auto" w:fill="auto"/>
          </w:tcPr>
          <w:p w14:paraId="5C9341EB" w14:textId="68D68526" w:rsidR="00695702" w:rsidRPr="001C33AF" w:rsidRDefault="00866A1C" w:rsidP="00B852E5">
            <w:pPr>
              <w:contextualSpacing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1C33A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Individual</w:t>
            </w:r>
          </w:p>
        </w:tc>
      </w:tr>
      <w:tr w:rsidR="00695702" w:rsidRPr="00695702" w14:paraId="633F9DC0" w14:textId="77777777" w:rsidTr="00690475">
        <w:tc>
          <w:tcPr>
            <w:tcW w:w="9350" w:type="dxa"/>
            <w:shd w:val="clear" w:color="auto" w:fill="auto"/>
          </w:tcPr>
          <w:p w14:paraId="0ECB9819" w14:textId="5E203570" w:rsidR="001C33AF" w:rsidRPr="001C33AF" w:rsidRDefault="001C33AF" w:rsidP="004C18D8">
            <w:pPr>
              <w:pStyle w:val="ListParagraph"/>
              <w:numPr>
                <w:ilvl w:val="1"/>
                <w:numId w:val="5"/>
              </w:numPr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 w:rsidRPr="001C33AF">
              <w:rPr>
                <w:rFonts w:ascii="Times New Roman" w:eastAsia="Times New Roman" w:hAnsi="Times New Roman" w:cstheme="minorHAnsi"/>
                <w:sz w:val="24"/>
                <w:szCs w:val="24"/>
              </w:rPr>
              <w:t xml:space="preserve"> Develop and identify a MHWB team to, Assess Prevent, Promote, and Share Success relating to MHWB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</w:rPr>
              <w:t>:</w:t>
            </w:r>
          </w:p>
          <w:p w14:paraId="67599FDB" w14:textId="77777777" w:rsidR="001C33AF" w:rsidRPr="001C33AF" w:rsidRDefault="001C33AF" w:rsidP="001C33AF">
            <w:pPr>
              <w:pStyle w:val="ListParagraph"/>
              <w:ind w:left="630"/>
              <w:rPr>
                <w:rFonts w:eastAsia="Times New Roman" w:cstheme="minorHAnsi"/>
                <w:sz w:val="24"/>
                <w:szCs w:val="24"/>
              </w:rPr>
            </w:pPr>
          </w:p>
          <w:p w14:paraId="3396BB1E" w14:textId="77777777" w:rsidR="001C33AF" w:rsidRPr="001C33AF" w:rsidRDefault="001C33AF" w:rsidP="001C33AF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1C33AF">
              <w:rPr>
                <w:rFonts w:asciiTheme="minorHAnsi" w:hAnsiTheme="minorHAnsi" w:cstheme="minorHAnsi"/>
                <w:b/>
                <w:bCs/>
              </w:rPr>
              <w:t xml:space="preserve">Team Members: </w:t>
            </w:r>
          </w:p>
          <w:p w14:paraId="3895450A" w14:textId="77777777" w:rsidR="001C33AF" w:rsidRPr="001C33AF" w:rsidRDefault="001C33AF" w:rsidP="001C33A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C33AF">
              <w:rPr>
                <w:rFonts w:asciiTheme="minorHAnsi" w:hAnsiTheme="minorHAnsi" w:cstheme="minorHAnsi"/>
              </w:rPr>
              <w:t>Erin Friesen</w:t>
            </w:r>
          </w:p>
          <w:p w14:paraId="518673FD" w14:textId="77777777" w:rsidR="001C33AF" w:rsidRPr="001C33AF" w:rsidRDefault="001C33AF" w:rsidP="001C33AF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C33AF">
              <w:rPr>
                <w:rFonts w:asciiTheme="minorHAnsi" w:hAnsiTheme="minorHAnsi" w:cstheme="minorHAnsi"/>
              </w:rPr>
              <w:t>Carrie Klassen</w:t>
            </w:r>
          </w:p>
          <w:p w14:paraId="2E1C8535" w14:textId="77777777" w:rsidR="001C33AF" w:rsidRPr="001C33AF" w:rsidRDefault="001C33AF" w:rsidP="001C33A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C33AF">
              <w:rPr>
                <w:rFonts w:asciiTheme="minorHAnsi" w:hAnsiTheme="minorHAnsi" w:cstheme="minorHAnsi"/>
              </w:rPr>
              <w:t>Michael Radford</w:t>
            </w:r>
          </w:p>
          <w:p w14:paraId="40FA73F7" w14:textId="168EC051" w:rsidR="00695702" w:rsidRPr="00695702" w:rsidRDefault="00695702" w:rsidP="00B852E5">
            <w:pPr>
              <w:ind w:left="1080"/>
              <w:contextualSpacing/>
              <w:rPr>
                <w:rFonts w:ascii="Franklin Gothic Book" w:eastAsia="Calibri" w:hAnsi="Franklin Gothic Book"/>
                <w:sz w:val="22"/>
                <w:szCs w:val="22"/>
                <w:lang w:val="en-US"/>
              </w:rPr>
            </w:pPr>
          </w:p>
        </w:tc>
      </w:tr>
      <w:tr w:rsidR="00695702" w:rsidRPr="00695702" w14:paraId="2F32E975" w14:textId="77777777" w:rsidTr="00690475">
        <w:tc>
          <w:tcPr>
            <w:tcW w:w="9350" w:type="dxa"/>
            <w:shd w:val="clear" w:color="auto" w:fill="auto"/>
          </w:tcPr>
          <w:p w14:paraId="27A8615E" w14:textId="4908190E" w:rsidR="00104069" w:rsidRDefault="00104069" w:rsidP="004C18D8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AA7A58">
              <w:rPr>
                <w:rFonts w:eastAsia="Times New Roman" w:cstheme="minorHAnsi"/>
                <w:sz w:val="24"/>
                <w:szCs w:val="24"/>
              </w:rPr>
              <w:t>Assessment &amp; Prevention</w:t>
            </w:r>
          </w:p>
          <w:p w14:paraId="01AC2A12" w14:textId="21627E54" w:rsidR="00104069" w:rsidRPr="00AA7A58" w:rsidRDefault="00104069" w:rsidP="004C18D8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AA7A58">
              <w:rPr>
                <w:rFonts w:eastAsia="Times New Roman" w:cstheme="minorHAnsi"/>
                <w:sz w:val="24"/>
                <w:szCs w:val="24"/>
              </w:rPr>
              <w:t>Teach MHL Literacy course (ages 12-15 UBC MHL/CMHA School Kit/Myths &amp; Realities Video)</w:t>
            </w:r>
            <w:r w:rsidR="00AA7A58" w:rsidRPr="00AA7A58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784386C8" w14:textId="5A95232C" w:rsidR="00104069" w:rsidRPr="00AA7A58" w:rsidRDefault="00104069" w:rsidP="004C18D8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AA7A58">
              <w:rPr>
                <w:rFonts w:eastAsia="Times New Roman" w:cstheme="minorHAnsi"/>
                <w:sz w:val="24"/>
                <w:szCs w:val="24"/>
              </w:rPr>
              <w:t>Classroom Morning Wellness check-in (Teacher Facilitated)</w:t>
            </w:r>
            <w:r w:rsidR="00AA7A58" w:rsidRPr="00AA7A58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B107D28" w14:textId="267333D7" w:rsidR="00104069" w:rsidRPr="00AA7A58" w:rsidRDefault="00104069" w:rsidP="004C18D8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AA7A58">
              <w:rPr>
                <w:rFonts w:eastAsia="Times New Roman" w:cstheme="minorHAnsi"/>
                <w:sz w:val="24"/>
                <w:szCs w:val="24"/>
              </w:rPr>
              <w:t>Safe, Caring, and Welcoming Schools (SCWS) (Walk Around Tool Kit 3 times per school year)</w:t>
            </w:r>
            <w:r w:rsidR="00AA7A58" w:rsidRPr="00AA7A58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9FCE52D" w14:textId="2C988551" w:rsidR="00104069" w:rsidRPr="00AA7A58" w:rsidRDefault="00104069" w:rsidP="004C18D8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AA7A58">
              <w:rPr>
                <w:rFonts w:eastAsia="Times New Roman" w:cstheme="minorHAnsi"/>
                <w:sz w:val="24"/>
                <w:szCs w:val="24"/>
              </w:rPr>
              <w:t>Culturally responsive teaching (Adaptive Dimension/Gender and Sexual Diversity)</w:t>
            </w:r>
            <w:r w:rsidR="00AA7A58" w:rsidRPr="00AA7A58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A93B27B" w14:textId="7D749327" w:rsidR="00695702" w:rsidRPr="00695702" w:rsidRDefault="00695702" w:rsidP="00B852E5">
            <w:pPr>
              <w:contextualSpacing/>
              <w:rPr>
                <w:rFonts w:ascii="Franklin Gothic Book" w:eastAsia="Calibri" w:hAnsi="Franklin Gothic Book"/>
                <w:b/>
                <w:bCs/>
                <w:sz w:val="22"/>
                <w:szCs w:val="22"/>
                <w:lang w:val="en-US"/>
              </w:rPr>
            </w:pPr>
          </w:p>
        </w:tc>
      </w:tr>
      <w:tr w:rsidR="00695702" w:rsidRPr="00695702" w14:paraId="56317053" w14:textId="77777777" w:rsidTr="00690475">
        <w:trPr>
          <w:trHeight w:val="153"/>
        </w:trPr>
        <w:tc>
          <w:tcPr>
            <w:tcW w:w="9350" w:type="dxa"/>
            <w:shd w:val="clear" w:color="auto" w:fill="auto"/>
          </w:tcPr>
          <w:p w14:paraId="2572F070" w14:textId="20FCA8B4" w:rsidR="00390C4F" w:rsidRPr="00531BE7" w:rsidRDefault="00390C4F" w:rsidP="004C18D8">
            <w:pPr>
              <w:pStyle w:val="ListParagraph"/>
              <w:numPr>
                <w:ilvl w:val="1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1B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Early Identification</w:t>
            </w:r>
          </w:p>
          <w:p w14:paraId="1F39D4C9" w14:textId="02EDF14A" w:rsidR="00531BE7" w:rsidRPr="00531BE7" w:rsidRDefault="00390C4F" w:rsidP="004C18D8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531BE7">
              <w:rPr>
                <w:rFonts w:eastAsia="Times New Roman" w:cstheme="minorHAnsi"/>
                <w:sz w:val="24"/>
                <w:szCs w:val="24"/>
              </w:rPr>
              <w:t>GAS will work with NWSD to provide MHFA for Adults train the trainer</w:t>
            </w:r>
            <w:r w:rsidR="00531BE7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7F8F4C9" w14:textId="71486F97" w:rsidR="00390C4F" w:rsidRPr="00531BE7" w:rsidRDefault="00390C4F" w:rsidP="004C18D8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531BE7">
              <w:rPr>
                <w:rFonts w:eastAsia="Times New Roman" w:cstheme="minorHAnsi"/>
                <w:sz w:val="24"/>
                <w:szCs w:val="24"/>
              </w:rPr>
              <w:lastRenderedPageBreak/>
              <w:t>GAS will move towards having all teaching staff trained in ASIST</w:t>
            </w:r>
            <w:r w:rsidR="00531BE7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521DA435" w14:textId="5F2718B8" w:rsidR="00695702" w:rsidRPr="00695702" w:rsidRDefault="00695702" w:rsidP="00B852E5">
            <w:pPr>
              <w:ind w:left="1080"/>
              <w:contextualSpacing/>
              <w:rPr>
                <w:rFonts w:ascii="Franklin Gothic Book" w:eastAsia="Calibri" w:hAnsi="Franklin Gothic Book"/>
                <w:sz w:val="22"/>
                <w:szCs w:val="22"/>
                <w:lang w:val="en-US"/>
              </w:rPr>
            </w:pPr>
          </w:p>
        </w:tc>
      </w:tr>
      <w:tr w:rsidR="00695702" w:rsidRPr="00695702" w14:paraId="0EC6E5B5" w14:textId="77777777" w:rsidTr="00690475">
        <w:trPr>
          <w:trHeight w:val="153"/>
        </w:trPr>
        <w:tc>
          <w:tcPr>
            <w:tcW w:w="9350" w:type="dxa"/>
            <w:shd w:val="clear" w:color="auto" w:fill="auto"/>
          </w:tcPr>
          <w:p w14:paraId="00AEB15A" w14:textId="34AC77DF" w:rsidR="00AC5989" w:rsidRPr="00AC5989" w:rsidRDefault="00AC5989" w:rsidP="004C18D8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AC5989">
              <w:rPr>
                <w:rFonts w:eastAsia="Times New Roman" w:cstheme="minorHAnsi"/>
                <w:sz w:val="24"/>
                <w:szCs w:val="24"/>
              </w:rPr>
              <w:lastRenderedPageBreak/>
              <w:t>Promotion</w:t>
            </w:r>
          </w:p>
          <w:p w14:paraId="48D68470" w14:textId="69B5A27A" w:rsidR="00AC5989" w:rsidRPr="00040771" w:rsidRDefault="00AC5989" w:rsidP="004C18D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040771">
              <w:rPr>
                <w:rFonts w:eastAsia="Times New Roman" w:cstheme="minorHAnsi"/>
                <w:sz w:val="24"/>
                <w:szCs w:val="24"/>
              </w:rPr>
              <w:t>Awareness in schools (posters) (GAS will use CMHA School Tool kit to promote awareness)</w:t>
            </w:r>
            <w:r w:rsidR="00AD1439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9287B47" w14:textId="782708BF" w:rsidR="00AC5989" w:rsidRPr="00040771" w:rsidRDefault="00AC5989" w:rsidP="004C18D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040771">
              <w:rPr>
                <w:rFonts w:eastAsia="Times New Roman" w:cstheme="minorHAnsi"/>
                <w:sz w:val="24"/>
                <w:szCs w:val="24"/>
              </w:rPr>
              <w:t>Safe, caring, and welcoming schools (SCWS) (Walk Around Tool Kit 3 times per school year)</w:t>
            </w:r>
            <w:r w:rsidR="00AD1439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A5417AF" w14:textId="0C876CD8" w:rsidR="00AC5989" w:rsidRPr="00040771" w:rsidRDefault="00AC5989" w:rsidP="004C18D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040771">
              <w:rPr>
                <w:rFonts w:eastAsia="Times New Roman" w:cstheme="minorHAnsi"/>
                <w:sz w:val="24"/>
                <w:szCs w:val="24"/>
              </w:rPr>
              <w:t>SHA/STF-Mental Health Services</w:t>
            </w:r>
            <w:r w:rsidR="00AD1439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771D6FAF" w14:textId="11340BA7" w:rsidR="00AC5989" w:rsidRPr="005928FE" w:rsidRDefault="00AC5989" w:rsidP="004C18D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5928FE">
              <w:rPr>
                <w:rFonts w:eastAsia="Times New Roman" w:cstheme="minorHAnsi"/>
                <w:sz w:val="24"/>
                <w:szCs w:val="24"/>
              </w:rPr>
              <w:t>Counselor/Student/Parent/</w:t>
            </w:r>
            <w:r w:rsidR="00AD1439" w:rsidRPr="005928FE">
              <w:rPr>
                <w:rFonts w:eastAsia="Times New Roman" w:cstheme="minorHAnsi"/>
                <w:sz w:val="24"/>
                <w:szCs w:val="24"/>
              </w:rPr>
              <w:t>Teacher.</w:t>
            </w:r>
            <w:r w:rsidRPr="005928FE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</w:p>
          <w:p w14:paraId="3F5287FB" w14:textId="0FD59236" w:rsidR="00AC5989" w:rsidRPr="00040771" w:rsidRDefault="00AC5989" w:rsidP="004C18D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040771">
              <w:rPr>
                <w:rFonts w:eastAsia="Times New Roman" w:cstheme="minorHAnsi"/>
                <w:sz w:val="24"/>
                <w:szCs w:val="24"/>
              </w:rPr>
              <w:t xml:space="preserve">Resources (Shared through Monthly </w:t>
            </w:r>
            <w:r w:rsidR="005928FE" w:rsidRPr="00040771">
              <w:rPr>
                <w:rFonts w:eastAsia="Times New Roman" w:cstheme="minorHAnsi"/>
                <w:sz w:val="24"/>
                <w:szCs w:val="24"/>
              </w:rPr>
              <w:t>Newsletter</w:t>
            </w:r>
            <w:r w:rsidRPr="00040771">
              <w:rPr>
                <w:rFonts w:eastAsia="Times New Roman" w:cstheme="minorHAnsi"/>
                <w:sz w:val="24"/>
                <w:szCs w:val="24"/>
              </w:rPr>
              <w:t xml:space="preserve"> “Grizzly Growl”)</w:t>
            </w:r>
            <w:r w:rsidR="00AD1439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73F81191" w14:textId="425EE93F" w:rsidR="00695702" w:rsidRPr="00695702" w:rsidRDefault="00695702" w:rsidP="00B852E5">
            <w:pPr>
              <w:ind w:left="1080"/>
              <w:contextualSpacing/>
              <w:rPr>
                <w:rFonts w:ascii="Franklin Gothic Book" w:eastAsia="Calibri" w:hAnsi="Franklin Gothic Book"/>
                <w:sz w:val="22"/>
                <w:szCs w:val="22"/>
                <w:lang w:val="en-US"/>
              </w:rPr>
            </w:pPr>
          </w:p>
        </w:tc>
      </w:tr>
      <w:tr w:rsidR="00695702" w:rsidRPr="00695702" w14:paraId="2396DEF6" w14:textId="77777777" w:rsidTr="00690475">
        <w:trPr>
          <w:trHeight w:val="153"/>
        </w:trPr>
        <w:tc>
          <w:tcPr>
            <w:tcW w:w="9350" w:type="dxa"/>
            <w:shd w:val="clear" w:color="auto" w:fill="auto"/>
          </w:tcPr>
          <w:p w14:paraId="0E40662A" w14:textId="654F90E4" w:rsidR="00AD1439" w:rsidRPr="00AD1439" w:rsidRDefault="00AD1439" w:rsidP="004C18D8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AD1439">
              <w:rPr>
                <w:rFonts w:eastAsia="Times New Roman" w:cstheme="minorHAnsi"/>
                <w:sz w:val="24"/>
                <w:szCs w:val="24"/>
              </w:rPr>
              <w:t>Sharing Success</w:t>
            </w:r>
          </w:p>
          <w:p w14:paraId="579C0517" w14:textId="39616D94" w:rsidR="00AD1439" w:rsidRPr="00AD1439" w:rsidRDefault="00AD1439" w:rsidP="00AD143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1439">
              <w:rPr>
                <w:rFonts w:asciiTheme="minorHAnsi" w:hAnsiTheme="minorHAnsi" w:cstheme="minorHAnsi"/>
                <w:sz w:val="24"/>
                <w:szCs w:val="24"/>
              </w:rPr>
              <w:t>Share and celebrate successes throughout the year at WC check-ins and at the end of the year with admin via mini- NWSD symposium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FF0CA8B" w14:textId="269719D9" w:rsidR="00695702" w:rsidRPr="00695702" w:rsidRDefault="00695702" w:rsidP="00B852E5">
            <w:pPr>
              <w:ind w:left="720"/>
              <w:contextualSpacing/>
              <w:rPr>
                <w:rFonts w:ascii="Franklin Gothic Book" w:eastAsia="Calibri" w:hAnsi="Franklin Gothic Book"/>
                <w:sz w:val="22"/>
                <w:szCs w:val="22"/>
                <w:lang w:val="en-US"/>
              </w:rPr>
            </w:pPr>
          </w:p>
        </w:tc>
      </w:tr>
      <w:tr w:rsidR="00695702" w:rsidRPr="00695702" w14:paraId="2077E4DD" w14:textId="77777777" w:rsidTr="00690475">
        <w:tc>
          <w:tcPr>
            <w:tcW w:w="9350" w:type="dxa"/>
            <w:shd w:val="clear" w:color="auto" w:fill="auto"/>
          </w:tcPr>
          <w:p w14:paraId="4CC4442A" w14:textId="0BF97ED6" w:rsidR="00695702" w:rsidRPr="00682406" w:rsidRDefault="00682406" w:rsidP="00682406">
            <w:pPr>
              <w:contextualSpacing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68240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Classroom</w:t>
            </w:r>
          </w:p>
        </w:tc>
      </w:tr>
      <w:tr w:rsidR="00695702" w:rsidRPr="00695702" w14:paraId="3B8830EC" w14:textId="77777777" w:rsidTr="00690475">
        <w:tc>
          <w:tcPr>
            <w:tcW w:w="9350" w:type="dxa"/>
            <w:shd w:val="clear" w:color="auto" w:fill="auto"/>
          </w:tcPr>
          <w:p w14:paraId="18CCB05D" w14:textId="1378807F" w:rsidR="00C40ADC" w:rsidRPr="00C40ADC" w:rsidRDefault="004C3F62" w:rsidP="007E70A5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2.1. </w:t>
            </w:r>
            <w:r w:rsidR="00C40ADC" w:rsidRPr="00C40ADC">
              <w:rPr>
                <w:rFonts w:asciiTheme="minorHAnsi" w:hAnsiTheme="minorHAnsi" w:cstheme="minorHAnsi"/>
                <w:sz w:val="24"/>
                <w:szCs w:val="24"/>
              </w:rPr>
              <w:t>Focus on the following:</w:t>
            </w:r>
          </w:p>
          <w:p w14:paraId="7F968BEA" w14:textId="1FA73FA0" w:rsidR="00C40ADC" w:rsidRPr="00C40ADC" w:rsidRDefault="00C40ADC" w:rsidP="007E70A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40ADC">
              <w:rPr>
                <w:rFonts w:asciiTheme="minorHAnsi" w:hAnsiTheme="minorHAnsi" w:cstheme="minorHAnsi"/>
                <w:sz w:val="24"/>
                <w:szCs w:val="24"/>
              </w:rPr>
              <w:t>mental health promotion</w:t>
            </w:r>
            <w:r w:rsidR="007A5E3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D828FAF" w14:textId="6E40A91A" w:rsidR="00C40ADC" w:rsidRPr="00C40ADC" w:rsidRDefault="00C40ADC" w:rsidP="007E70A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40ADC">
              <w:rPr>
                <w:rFonts w:asciiTheme="minorHAnsi" w:hAnsiTheme="minorHAnsi" w:cstheme="minorHAnsi"/>
                <w:sz w:val="24"/>
                <w:szCs w:val="24"/>
              </w:rPr>
              <w:t>early identification</w:t>
            </w:r>
            <w:r w:rsidR="007A5E3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82CC00A" w14:textId="02E5B053" w:rsidR="00C40ADC" w:rsidRPr="00C40ADC" w:rsidRDefault="00C40ADC" w:rsidP="007E70A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40ADC">
              <w:rPr>
                <w:rFonts w:asciiTheme="minorHAnsi" w:hAnsiTheme="minorHAnsi" w:cstheme="minorHAnsi"/>
                <w:sz w:val="24"/>
                <w:szCs w:val="24"/>
              </w:rPr>
              <w:t>prevention, and early intervention services</w:t>
            </w:r>
            <w:r w:rsidR="007A5E3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7D00B3D" w14:textId="403AB315" w:rsidR="00C40ADC" w:rsidRPr="00C40ADC" w:rsidRDefault="00C40ADC" w:rsidP="007E70A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40ADC">
              <w:rPr>
                <w:rFonts w:asciiTheme="minorHAnsi" w:hAnsiTheme="minorHAnsi" w:cstheme="minorHAnsi"/>
                <w:sz w:val="24"/>
                <w:szCs w:val="24"/>
              </w:rPr>
              <w:t>standard processes and protocols</w:t>
            </w:r>
            <w:r w:rsidR="007E70A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40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4BE133" w14:textId="61D7676A" w:rsidR="00C40ADC" w:rsidRPr="00C40ADC" w:rsidRDefault="00C40ADC" w:rsidP="007E70A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40ADC">
              <w:rPr>
                <w:rFonts w:asciiTheme="minorHAnsi" w:hAnsiTheme="minorHAnsi" w:cstheme="minorHAnsi"/>
                <w:sz w:val="24"/>
                <w:szCs w:val="24"/>
              </w:rPr>
              <w:t>partnerships with community agencies</w:t>
            </w:r>
            <w:r w:rsidR="007A5E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0B6756" w14:textId="55273D92" w:rsidR="00695702" w:rsidRPr="004C3F62" w:rsidRDefault="00695702" w:rsidP="00B852E5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40ADC" w:rsidRPr="00695702" w14:paraId="705F61F9" w14:textId="77777777" w:rsidTr="00690475">
        <w:tc>
          <w:tcPr>
            <w:tcW w:w="9350" w:type="dxa"/>
            <w:shd w:val="clear" w:color="auto" w:fill="auto"/>
          </w:tcPr>
          <w:p w14:paraId="60F1CC89" w14:textId="4BE22266" w:rsidR="00FE74A6" w:rsidRPr="004C3F62" w:rsidRDefault="004C3F62" w:rsidP="004C3F6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    </w:t>
            </w:r>
            <w:r w:rsidRPr="004C3F62">
              <w:rPr>
                <w:rFonts w:cstheme="minorHAnsi"/>
                <w:color w:val="000000"/>
                <w:sz w:val="24"/>
                <w:szCs w:val="24"/>
              </w:rPr>
              <w:t>2.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r w:rsidR="00FE74A6" w:rsidRPr="004C3F62">
              <w:rPr>
                <w:rFonts w:cstheme="minorHAnsi"/>
                <w:color w:val="000000"/>
                <w:sz w:val="24"/>
                <w:szCs w:val="24"/>
              </w:rPr>
              <w:t>Utilize supports to address MHWB</w:t>
            </w:r>
          </w:p>
          <w:p w14:paraId="41280F72" w14:textId="28898A56" w:rsidR="00FE74A6" w:rsidRPr="00FE74A6" w:rsidRDefault="00FE74A6" w:rsidP="007E70A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E70A5">
              <w:rPr>
                <w:rFonts w:eastAsia="Times New Roman" w:cstheme="minorHAnsi"/>
                <w:color w:val="000000"/>
                <w:sz w:val="24"/>
                <w:szCs w:val="24"/>
              </w:rPr>
              <w:t>Student/adult Mentorship program (GAS divide staff up to check in with their group of students)</w:t>
            </w:r>
            <w:r w:rsidR="007E70A5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5392624D" w14:textId="3F8CDF15" w:rsidR="00FE74A6" w:rsidRPr="00FE74A6" w:rsidRDefault="00FE74A6" w:rsidP="007E70A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E70A5">
              <w:rPr>
                <w:rFonts w:eastAsia="Times New Roman" w:cstheme="minorHAnsi"/>
                <w:color w:val="000000"/>
                <w:sz w:val="24"/>
                <w:szCs w:val="24"/>
              </w:rPr>
              <w:t>Classroom teachers promote a sense of belonging and caring at school through Mentorship program/SLC/Circle of Courage/Morning check-in meetings/Counselor meeting)</w:t>
            </w:r>
            <w:r w:rsidR="007E70A5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31D20502" w14:textId="1A56FA4E" w:rsidR="00FE74A6" w:rsidRPr="007E70A5" w:rsidRDefault="00FE74A6" w:rsidP="007E70A5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</w:rPr>
            </w:pPr>
            <w:r w:rsidRPr="007E70A5">
              <w:rPr>
                <w:rFonts w:eastAsia="Times New Roman" w:cstheme="minorHAnsi"/>
                <w:sz w:val="24"/>
                <w:szCs w:val="24"/>
              </w:rPr>
              <w:t>Safe, caring, and welcoming schools (SCWS) (Walk Around Tool Kit 3 times per school year)</w:t>
            </w:r>
            <w:r w:rsidR="007E70A5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531538F" w14:textId="77777777" w:rsidR="00C40ADC" w:rsidRPr="004C3F62" w:rsidRDefault="00C40ADC" w:rsidP="00C40A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406" w:rsidRPr="00695702" w14:paraId="6C95CF18" w14:textId="77777777" w:rsidTr="00690475">
        <w:tc>
          <w:tcPr>
            <w:tcW w:w="9350" w:type="dxa"/>
            <w:shd w:val="clear" w:color="auto" w:fill="auto"/>
          </w:tcPr>
          <w:p w14:paraId="2942391D" w14:textId="4C7EDD3C" w:rsidR="00682406" w:rsidRPr="00095329" w:rsidRDefault="00A07D72" w:rsidP="00B852E5">
            <w:pPr>
              <w:contextualSpacing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4C3F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Professional Learning and Training</w:t>
            </w:r>
          </w:p>
        </w:tc>
      </w:tr>
      <w:tr w:rsidR="00682406" w:rsidRPr="00695702" w14:paraId="196DFE86" w14:textId="77777777" w:rsidTr="00690475">
        <w:tc>
          <w:tcPr>
            <w:tcW w:w="9350" w:type="dxa"/>
            <w:shd w:val="clear" w:color="auto" w:fill="auto"/>
          </w:tcPr>
          <w:p w14:paraId="1E4BF24F" w14:textId="41E3C8AE" w:rsidR="00764D45" w:rsidRPr="00764D45" w:rsidRDefault="00095329" w:rsidP="00764D4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3.1. </w:t>
            </w:r>
            <w:r w:rsidR="00764D45" w:rsidRPr="00764D45">
              <w:rPr>
                <w:rFonts w:asciiTheme="minorHAnsi" w:hAnsiTheme="minorHAnsi" w:cstheme="minorHAnsi"/>
                <w:sz w:val="24"/>
                <w:szCs w:val="24"/>
              </w:rPr>
              <w:t xml:space="preserve">Professional development and support staff in developing staff Mental Health </w:t>
            </w:r>
          </w:p>
          <w:p w14:paraId="629B8B8D" w14:textId="77777777" w:rsidR="00764D45" w:rsidRPr="00764D45" w:rsidRDefault="00764D45" w:rsidP="00764D45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4D45">
              <w:rPr>
                <w:rFonts w:asciiTheme="minorHAnsi" w:eastAsia="Calibri" w:hAnsiTheme="minorHAnsi" w:cstheme="minorHAnsi"/>
                <w:sz w:val="24"/>
                <w:szCs w:val="24"/>
              </w:rPr>
              <w:t>GAS staff will be given choices of the following (Staff to complete a minimum of one PD):</w:t>
            </w:r>
          </w:p>
          <w:p w14:paraId="467ED1F3" w14:textId="77777777" w:rsidR="007C1767" w:rsidRPr="007C1767" w:rsidRDefault="009F7E2E" w:rsidP="00095329">
            <w:pPr>
              <w:numPr>
                <w:ilvl w:val="0"/>
                <w:numId w:val="11"/>
              </w:numPr>
              <w:spacing w:after="160" w:line="276" w:lineRule="auto"/>
              <w:ind w:left="714" w:hanging="357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8">
              <w:r w:rsidR="007C1767" w:rsidRPr="007C1767">
                <w:rPr>
                  <w:rFonts w:asciiTheme="minorHAnsi" w:eastAsia="Calibri" w:hAnsiTheme="minorHAnsi" w:cstheme="minorHAnsi"/>
                  <w:color w:val="1155CC"/>
                  <w:sz w:val="24"/>
                  <w:szCs w:val="24"/>
                  <w:u w:val="single"/>
                </w:rPr>
                <w:t>Go to Educators: Mental Health Literacy</w:t>
              </w:r>
            </w:hyperlink>
          </w:p>
          <w:p w14:paraId="0A4937F0" w14:textId="77777777" w:rsidR="007C1767" w:rsidRPr="007C1767" w:rsidRDefault="009F7E2E" w:rsidP="00095329">
            <w:pPr>
              <w:numPr>
                <w:ilvl w:val="0"/>
                <w:numId w:val="11"/>
              </w:numPr>
              <w:spacing w:after="160" w:line="276" w:lineRule="auto"/>
              <w:ind w:left="714" w:hanging="357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9">
              <w:r w:rsidR="007C1767" w:rsidRPr="007C1767">
                <w:rPr>
                  <w:rFonts w:asciiTheme="minorHAnsi" w:eastAsia="Calibri" w:hAnsiTheme="minorHAnsi" w:cstheme="minorHAnsi"/>
                  <w:color w:val="1155CC"/>
                  <w:sz w:val="24"/>
                  <w:szCs w:val="24"/>
                  <w:u w:val="single"/>
                </w:rPr>
                <w:t>Mental Health First Aid for Adults that Interact with Youth</w:t>
              </w:r>
            </w:hyperlink>
          </w:p>
          <w:p w14:paraId="35F3B1CD" w14:textId="77777777" w:rsidR="007C1767" w:rsidRPr="007C1767" w:rsidRDefault="007C1767" w:rsidP="00095329">
            <w:pPr>
              <w:numPr>
                <w:ilvl w:val="0"/>
                <w:numId w:val="11"/>
              </w:numPr>
              <w:spacing w:after="160" w:line="276" w:lineRule="auto"/>
              <w:ind w:left="714" w:hanging="357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1767">
              <w:rPr>
                <w:rFonts w:asciiTheme="minorHAnsi" w:eastAsia="Calibri" w:hAnsiTheme="minorHAnsi" w:cstheme="minorHAnsi"/>
                <w:sz w:val="24"/>
                <w:szCs w:val="24"/>
              </w:rPr>
              <w:t>Trauma-Informed Classrooms</w:t>
            </w:r>
          </w:p>
          <w:p w14:paraId="60F8E77A" w14:textId="77777777" w:rsidR="007C1767" w:rsidRPr="007C1767" w:rsidRDefault="009F7E2E" w:rsidP="00095329">
            <w:pPr>
              <w:numPr>
                <w:ilvl w:val="0"/>
                <w:numId w:val="11"/>
              </w:numPr>
              <w:spacing w:after="160" w:line="276" w:lineRule="auto"/>
              <w:ind w:left="714" w:hanging="357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10">
              <w:r w:rsidR="007C1767" w:rsidRPr="007C1767">
                <w:rPr>
                  <w:rFonts w:asciiTheme="minorHAnsi" w:eastAsia="Calibri" w:hAnsiTheme="minorHAnsi" w:cstheme="minorHAnsi"/>
                  <w:color w:val="1155CC"/>
                  <w:sz w:val="24"/>
                  <w:szCs w:val="24"/>
                  <w:u w:val="single"/>
                </w:rPr>
                <w:t>Pan-Canadian Joint Consortium for School Health Positive Mental Health Toolkit</w:t>
              </w:r>
            </w:hyperlink>
          </w:p>
          <w:p w14:paraId="47D523A3" w14:textId="77777777" w:rsidR="007C1767" w:rsidRPr="007C1767" w:rsidRDefault="007C1767" w:rsidP="00095329">
            <w:pPr>
              <w:numPr>
                <w:ilvl w:val="0"/>
                <w:numId w:val="11"/>
              </w:numPr>
              <w:spacing w:after="160" w:line="276" w:lineRule="auto"/>
              <w:ind w:left="714" w:hanging="357"/>
              <w:contextualSpacing/>
              <w:rPr>
                <w:rFonts w:asciiTheme="minorHAnsi" w:eastAsia="Calibri" w:hAnsiTheme="minorHAnsi" w:cstheme="minorHAnsi"/>
                <w:color w:val="0070C0"/>
                <w:sz w:val="24"/>
                <w:szCs w:val="24"/>
              </w:rPr>
            </w:pPr>
            <w:r w:rsidRPr="007C1767">
              <w:rPr>
                <w:rFonts w:asciiTheme="minorHAnsi" w:hAnsiTheme="minorHAnsi" w:cstheme="minorHAnsi"/>
                <w:color w:val="1155CC"/>
                <w:sz w:val="24"/>
                <w:szCs w:val="24"/>
                <w:u w:val="single"/>
              </w:rPr>
              <w:t xml:space="preserve">STF </w:t>
            </w:r>
            <w:hyperlink r:id="rId11" w:history="1">
              <w:r w:rsidRPr="007C1767">
                <w:rPr>
                  <w:rFonts w:asciiTheme="minorHAnsi" w:hAnsiTheme="minorHAnsi" w:cstheme="minorHAnsi"/>
                  <w:color w:val="0070C0"/>
                  <w:sz w:val="24"/>
                  <w:szCs w:val="24"/>
                  <w:u w:val="single"/>
                </w:rPr>
                <w:t>Professional</w:t>
              </w:r>
            </w:hyperlink>
            <w:r w:rsidRPr="007C1767">
              <w:rPr>
                <w:rFonts w:asciiTheme="minorHAnsi" w:hAnsiTheme="minorHAnsi" w:cstheme="minorHAnsi"/>
                <w:color w:val="0070C0"/>
                <w:sz w:val="24"/>
                <w:szCs w:val="24"/>
                <w:u w:val="single"/>
              </w:rPr>
              <w:t xml:space="preserve"> Learning</w:t>
            </w:r>
          </w:p>
          <w:p w14:paraId="56C508C4" w14:textId="77777777" w:rsidR="007C1767" w:rsidRPr="007C1767" w:rsidRDefault="009F7E2E" w:rsidP="00095329">
            <w:pPr>
              <w:numPr>
                <w:ilvl w:val="0"/>
                <w:numId w:val="11"/>
              </w:numPr>
              <w:spacing w:after="160" w:line="276" w:lineRule="auto"/>
              <w:ind w:left="714" w:hanging="357"/>
              <w:contextualSpacing/>
              <w:rPr>
                <w:rFonts w:asciiTheme="minorHAnsi" w:eastAsia="Calibri" w:hAnsiTheme="minorHAnsi" w:cstheme="minorHAnsi"/>
                <w:color w:val="0070C0"/>
                <w:sz w:val="24"/>
                <w:szCs w:val="24"/>
              </w:rPr>
            </w:pPr>
            <w:hyperlink r:id="rId12" w:history="1">
              <w:r w:rsidR="007C1767" w:rsidRPr="007C1767">
                <w:rPr>
                  <w:rFonts w:asciiTheme="minorHAnsi" w:hAnsiTheme="minorHAnsi" w:cstheme="minorHAnsi"/>
                  <w:color w:val="0070C0"/>
                  <w:sz w:val="24"/>
                  <w:szCs w:val="24"/>
                  <w:u w:val="single"/>
                </w:rPr>
                <w:t>UBCxOnline: Learn Mental Health Literacy</w:t>
              </w:r>
            </w:hyperlink>
          </w:p>
          <w:p w14:paraId="5FEE3E43" w14:textId="77777777" w:rsidR="007C1767" w:rsidRPr="007C1767" w:rsidRDefault="009F7E2E" w:rsidP="00095329">
            <w:pPr>
              <w:numPr>
                <w:ilvl w:val="0"/>
                <w:numId w:val="11"/>
              </w:numPr>
              <w:spacing w:after="160" w:line="276" w:lineRule="auto"/>
              <w:ind w:left="714" w:hanging="357"/>
              <w:contextualSpacing/>
              <w:rPr>
                <w:rFonts w:asciiTheme="minorHAnsi" w:eastAsia="Calibri" w:hAnsiTheme="minorHAnsi" w:cstheme="minorHAnsi"/>
                <w:color w:val="0070C0"/>
                <w:sz w:val="24"/>
                <w:szCs w:val="24"/>
              </w:rPr>
            </w:pPr>
            <w:hyperlink r:id="rId13" w:history="1">
              <w:r w:rsidR="007C1767" w:rsidRPr="007C1767">
                <w:rPr>
                  <w:rFonts w:asciiTheme="minorHAnsi" w:hAnsiTheme="minorHAnsi" w:cstheme="minorHAnsi"/>
                  <w:color w:val="0070C0"/>
                  <w:sz w:val="24"/>
                  <w:szCs w:val="24"/>
                  <w:u w:val="single"/>
                </w:rPr>
                <w:t>UBCxOnline: Teach Mental Health Literacy</w:t>
              </w:r>
            </w:hyperlink>
          </w:p>
          <w:p w14:paraId="51D7823B" w14:textId="77777777" w:rsidR="007C1767" w:rsidRPr="007C1767" w:rsidRDefault="007C1767" w:rsidP="00095329">
            <w:pPr>
              <w:numPr>
                <w:ilvl w:val="0"/>
                <w:numId w:val="11"/>
              </w:numPr>
              <w:spacing w:after="160" w:line="276" w:lineRule="auto"/>
              <w:ind w:left="714" w:hanging="357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C1767">
              <w:rPr>
                <w:rFonts w:asciiTheme="minorHAnsi" w:hAnsiTheme="minorHAnsi" w:cstheme="minorHAnsi"/>
                <w:color w:val="0070C0"/>
                <w:sz w:val="24"/>
                <w:szCs w:val="24"/>
                <w:u w:val="single"/>
              </w:rPr>
              <w:t>STARR Commonwealth</w:t>
            </w:r>
            <w:hyperlink r:id="rId14" w:history="1">
              <w:r w:rsidRPr="007C1767">
                <w:rPr>
                  <w:rFonts w:asciiTheme="minorHAnsi" w:hAnsiTheme="minorHAnsi" w:cstheme="minorHAnsi"/>
                  <w:color w:val="0070C0"/>
                  <w:sz w:val="24"/>
                  <w:szCs w:val="24"/>
                  <w:u w:val="single"/>
                </w:rPr>
                <w:t>https://starr.org/courses/</w:t>
              </w:r>
            </w:hyperlink>
            <w:r w:rsidRPr="007C1767">
              <w:rPr>
                <w:rFonts w:asciiTheme="minorHAnsi" w:hAnsiTheme="minorHAnsi" w:cstheme="minorHAnsi"/>
                <w:color w:val="1155CC"/>
                <w:sz w:val="24"/>
                <w:szCs w:val="24"/>
                <w:u w:val="single"/>
              </w:rPr>
              <w:t xml:space="preserve"> Courses</w:t>
            </w:r>
          </w:p>
          <w:p w14:paraId="32DB12D3" w14:textId="77777777" w:rsidR="00682406" w:rsidRPr="004C3F62" w:rsidRDefault="00682406" w:rsidP="00B852E5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970F9" w:rsidRPr="00695702" w14:paraId="3BAA2BE2" w14:textId="77777777" w:rsidTr="00690475">
        <w:tc>
          <w:tcPr>
            <w:tcW w:w="9350" w:type="dxa"/>
            <w:shd w:val="clear" w:color="auto" w:fill="auto"/>
          </w:tcPr>
          <w:p w14:paraId="3B8D6D62" w14:textId="6B00B7DE" w:rsidR="006970F9" w:rsidRPr="00095329" w:rsidRDefault="006970F9" w:rsidP="00B852E5">
            <w:pPr>
              <w:contextualSpacing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Share </w:t>
            </w:r>
            <w:r w:rsidR="004C18D8"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chool </w:t>
            </w:r>
            <w:r w:rsidR="004C18D8"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lans and </w:t>
            </w:r>
            <w:r w:rsidR="004C18D8"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elebrate </w:t>
            </w:r>
            <w:r w:rsidR="004C18D8"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0953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uccesses</w:t>
            </w:r>
          </w:p>
        </w:tc>
      </w:tr>
      <w:tr w:rsidR="005F7C01" w:rsidRPr="00695702" w14:paraId="71D6D60B" w14:textId="77777777" w:rsidTr="00690475">
        <w:tc>
          <w:tcPr>
            <w:tcW w:w="9350" w:type="dxa"/>
            <w:shd w:val="clear" w:color="auto" w:fill="auto"/>
          </w:tcPr>
          <w:p w14:paraId="76428AE1" w14:textId="64EC0792" w:rsidR="005F7C01" w:rsidRPr="004C3F62" w:rsidRDefault="00095329" w:rsidP="00B224F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4.1 </w:t>
            </w:r>
            <w:r w:rsidR="005F7C01" w:rsidRPr="005F7C01">
              <w:rPr>
                <w:rFonts w:asciiTheme="minorHAnsi" w:hAnsiTheme="minorHAnsi" w:cstheme="minorHAnsi"/>
                <w:sz w:val="24"/>
                <w:szCs w:val="24"/>
              </w:rPr>
              <w:t>GAS school plans will be posted to school websites and shared with SCC in the Fall.</w:t>
            </w:r>
          </w:p>
        </w:tc>
      </w:tr>
      <w:tr w:rsidR="004C3F62" w:rsidRPr="00695702" w14:paraId="1B9237DD" w14:textId="77777777" w:rsidTr="00690475">
        <w:tc>
          <w:tcPr>
            <w:tcW w:w="9350" w:type="dxa"/>
            <w:shd w:val="clear" w:color="auto" w:fill="auto"/>
          </w:tcPr>
          <w:p w14:paraId="69B338AD" w14:textId="24908645" w:rsidR="004C3F62" w:rsidRPr="004C3F62" w:rsidRDefault="00095329" w:rsidP="00B224F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4C3F62" w:rsidRPr="005F7C01">
              <w:rPr>
                <w:rFonts w:asciiTheme="minorHAnsi" w:hAnsiTheme="minorHAnsi" w:cstheme="minorHAnsi"/>
                <w:sz w:val="24"/>
                <w:szCs w:val="24"/>
              </w:rPr>
              <w:t>4.2. Share and celebrate successes throughout the year at WC check-ins and at the end of the year with admin via mini- NWSD symposium</w:t>
            </w:r>
            <w:r w:rsidR="00B2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74BDC15F" w14:textId="77777777" w:rsidR="00695702" w:rsidRDefault="00695702"/>
    <w:sectPr w:rsidR="00695702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8FA1" w14:textId="77777777" w:rsidR="00D8296D" w:rsidRDefault="00D8296D" w:rsidP="00695702">
      <w:pPr>
        <w:spacing w:after="0" w:line="240" w:lineRule="auto"/>
      </w:pPr>
      <w:r>
        <w:separator/>
      </w:r>
    </w:p>
  </w:endnote>
  <w:endnote w:type="continuationSeparator" w:id="0">
    <w:p w14:paraId="2E121EBB" w14:textId="77777777" w:rsidR="00D8296D" w:rsidRDefault="00D8296D" w:rsidP="00695702">
      <w:pPr>
        <w:spacing w:after="0" w:line="240" w:lineRule="auto"/>
      </w:pPr>
      <w:r>
        <w:continuationSeparator/>
      </w:r>
    </w:p>
  </w:endnote>
  <w:endnote w:type="continuationNotice" w:id="1">
    <w:p w14:paraId="783251F6" w14:textId="77777777" w:rsidR="00D8296D" w:rsidRDefault="00D82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40A3" w14:textId="77777777" w:rsidR="00695702" w:rsidRPr="00695702" w:rsidRDefault="00695702" w:rsidP="00695702">
    <w:pPr>
      <w:pBdr>
        <w:top w:val="single" w:sz="12" w:space="1" w:color="336699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4"/>
        <w:szCs w:val="4"/>
        <w:lang w:val="en-US"/>
      </w:rPr>
    </w:pPr>
    <w:bookmarkStart w:id="1" w:name="_Hlk35950903"/>
    <w:bookmarkStart w:id="2" w:name="_Hlk35950904"/>
  </w:p>
  <w:p w14:paraId="5CF8810F" w14:textId="77777777" w:rsidR="00695702" w:rsidRPr="00695702" w:rsidRDefault="00695702" w:rsidP="00695702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695702">
      <w:rPr>
        <w:rFonts w:ascii="Times New Roman" w:eastAsia="Times New Roman" w:hAnsi="Times New Roman" w:cs="Times New Roman"/>
        <w:sz w:val="16"/>
        <w:szCs w:val="16"/>
        <w:lang w:val="en-US"/>
      </w:rPr>
      <w:t>Meadow Lake Office · 525 5</w:t>
    </w:r>
    <w:r w:rsidRPr="00695702">
      <w:rPr>
        <w:rFonts w:ascii="Times New Roman" w:eastAsia="Times New Roman" w:hAnsi="Times New Roman" w:cs="Times New Roman"/>
        <w:sz w:val="16"/>
        <w:szCs w:val="16"/>
        <w:vertAlign w:val="superscript"/>
        <w:lang w:val="en-US"/>
      </w:rPr>
      <w:t>th</w:t>
    </w:r>
    <w:r w:rsidRPr="00695702">
      <w:rPr>
        <w:rFonts w:ascii="Times New Roman" w:eastAsia="Times New Roman" w:hAnsi="Times New Roman" w:cs="Times New Roman"/>
        <w:sz w:val="16"/>
        <w:szCs w:val="16"/>
        <w:lang w:val="en-US"/>
      </w:rPr>
      <w:t xml:space="preserve"> Street West, Meadow Lake, SK   S9X 1B4 · Ph (306) 236-5614 · Fax (306) 236-3922</w:t>
    </w:r>
  </w:p>
  <w:p w14:paraId="447C001B" w14:textId="77777777" w:rsidR="00695702" w:rsidRPr="00695702" w:rsidRDefault="00695702" w:rsidP="00695702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695702">
      <w:rPr>
        <w:rFonts w:ascii="Times New Roman" w:eastAsia="Times New Roman" w:hAnsi="Times New Roman" w:cs="Times New Roman"/>
        <w:sz w:val="16"/>
        <w:szCs w:val="16"/>
        <w:lang w:val="en-US"/>
      </w:rPr>
      <w:t>South Office · Box 456, Marshall, SK   S0M 1R0 · Ph (306) 387-1200 · Fax (306) 387-1204</w:t>
    </w:r>
  </w:p>
  <w:p w14:paraId="635DAACF" w14:textId="2C2E5C74" w:rsidR="00695702" w:rsidRPr="00695702" w:rsidRDefault="00695702" w:rsidP="00695702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val="en-US"/>
      </w:rPr>
    </w:pPr>
    <w:r w:rsidRPr="00695702">
      <w:rPr>
        <w:rFonts w:ascii="Times New Roman" w:eastAsia="Times New Roman" w:hAnsi="Times New Roman" w:cs="Times New Roman"/>
        <w:sz w:val="16"/>
        <w:szCs w:val="16"/>
        <w:lang w:val="en-US"/>
      </w:rPr>
      <w:t>Turtleford Office · Box 280, Turtleford, SK   S0M 2Y0 · Ph (306) 845-2150 · Fax (306) 845-3392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C8D6" w14:textId="77777777" w:rsidR="00D8296D" w:rsidRDefault="00D8296D" w:rsidP="00695702">
      <w:pPr>
        <w:spacing w:after="0" w:line="240" w:lineRule="auto"/>
      </w:pPr>
      <w:r>
        <w:separator/>
      </w:r>
    </w:p>
  </w:footnote>
  <w:footnote w:type="continuationSeparator" w:id="0">
    <w:p w14:paraId="401AED05" w14:textId="77777777" w:rsidR="00D8296D" w:rsidRDefault="00D8296D" w:rsidP="00695702">
      <w:pPr>
        <w:spacing w:after="0" w:line="240" w:lineRule="auto"/>
      </w:pPr>
      <w:r>
        <w:continuationSeparator/>
      </w:r>
    </w:p>
  </w:footnote>
  <w:footnote w:type="continuationNotice" w:id="1">
    <w:p w14:paraId="7C656EA6" w14:textId="77777777" w:rsidR="00D8296D" w:rsidRDefault="00D82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1C09" w14:textId="610F62CF" w:rsidR="00695702" w:rsidRPr="00695702" w:rsidRDefault="00695702" w:rsidP="00695702">
    <w:pPr>
      <w:jc w:val="both"/>
      <w:rPr>
        <w:rFonts w:ascii="Franklin Gothic Demi" w:hAnsi="Franklin Gothic Demi"/>
        <w:b/>
      </w:rPr>
    </w:pPr>
    <w:r w:rsidRPr="00415E88">
      <w:rPr>
        <w:rFonts w:ascii="Franklin Gothic Demi" w:hAnsi="Franklin Gothic Demi"/>
      </w:rPr>
      <w:t xml:space="preserve">2022-2023 </w:t>
    </w:r>
    <w:r w:rsidR="00122D1E">
      <w:rPr>
        <w:rFonts w:ascii="Franklin Gothic Demi" w:hAnsi="Franklin Gothic Demi"/>
      </w:rPr>
      <w:t>GAS</w:t>
    </w:r>
    <w:r>
      <w:rPr>
        <w:rFonts w:ascii="Franklin Gothic Demi" w:hAnsi="Franklin Gothic Demi"/>
      </w:rPr>
      <w:t xml:space="preserve"> Learning Improvement Plan</w:t>
    </w:r>
    <w:r w:rsidRPr="00415E88">
      <w:rPr>
        <w:rFonts w:ascii="Franklin Gothic Demi" w:hAnsi="Franklin Gothic Demi"/>
        <w:noProof/>
      </w:rPr>
      <w:t xml:space="preserve"> </w:t>
    </w:r>
    <w:r w:rsidRPr="00415E88">
      <w:rPr>
        <w:rFonts w:ascii="Franklin Gothic Demi" w:hAnsi="Franklin Gothic Demi"/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6460468" wp14:editId="2723F322">
          <wp:simplePos x="0" y="0"/>
          <wp:positionH relativeFrom="column">
            <wp:posOffset>4498340</wp:posOffset>
          </wp:positionH>
          <wp:positionV relativeFrom="paragraph">
            <wp:posOffset>-208915</wp:posOffset>
          </wp:positionV>
          <wp:extent cx="1459865" cy="491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45B84" w14:textId="77777777" w:rsidR="00695702" w:rsidRPr="009107C1" w:rsidRDefault="00695702" w:rsidP="00695702">
    <w:pPr>
      <w:pStyle w:val="Header"/>
      <w:pBdr>
        <w:bottom w:val="thinThickSmallGap" w:sz="18" w:space="1" w:color="336699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9A2"/>
    <w:multiLevelType w:val="hybridMultilevel"/>
    <w:tmpl w:val="5B00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070"/>
    <w:multiLevelType w:val="hybridMultilevel"/>
    <w:tmpl w:val="BF8033B8"/>
    <w:lvl w:ilvl="0" w:tplc="8B581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1F1"/>
    <w:multiLevelType w:val="hybridMultilevel"/>
    <w:tmpl w:val="1E7E22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21D40"/>
    <w:multiLevelType w:val="hybridMultilevel"/>
    <w:tmpl w:val="E81CF9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438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296DBA"/>
    <w:multiLevelType w:val="hybridMultilevel"/>
    <w:tmpl w:val="A37670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471A"/>
    <w:multiLevelType w:val="hybridMultilevel"/>
    <w:tmpl w:val="0F160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A20"/>
    <w:multiLevelType w:val="hybridMultilevel"/>
    <w:tmpl w:val="290E7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2184"/>
    <w:multiLevelType w:val="hybridMultilevel"/>
    <w:tmpl w:val="E33C1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86D29"/>
    <w:multiLevelType w:val="multilevel"/>
    <w:tmpl w:val="295AA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C43A7D"/>
    <w:multiLevelType w:val="multilevel"/>
    <w:tmpl w:val="4F189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23E7D0B"/>
    <w:multiLevelType w:val="hybridMultilevel"/>
    <w:tmpl w:val="E800D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E3618"/>
    <w:multiLevelType w:val="multilevel"/>
    <w:tmpl w:val="DC9AA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3" w15:restartNumberingAfterBreak="0">
    <w:nsid w:val="76237529"/>
    <w:multiLevelType w:val="multilevel"/>
    <w:tmpl w:val="FCBEA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4" w15:restartNumberingAfterBreak="0">
    <w:nsid w:val="78547965"/>
    <w:multiLevelType w:val="hybridMultilevel"/>
    <w:tmpl w:val="C3B47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02"/>
    <w:rsid w:val="00013A8F"/>
    <w:rsid w:val="00040771"/>
    <w:rsid w:val="00063EDD"/>
    <w:rsid w:val="00066224"/>
    <w:rsid w:val="00095329"/>
    <w:rsid w:val="000F480D"/>
    <w:rsid w:val="000F76B1"/>
    <w:rsid w:val="00104069"/>
    <w:rsid w:val="00122D1E"/>
    <w:rsid w:val="00150509"/>
    <w:rsid w:val="00165D0C"/>
    <w:rsid w:val="00175861"/>
    <w:rsid w:val="001A7E38"/>
    <w:rsid w:val="001C33AF"/>
    <w:rsid w:val="001D5C06"/>
    <w:rsid w:val="001E1567"/>
    <w:rsid w:val="001E5F50"/>
    <w:rsid w:val="002159A2"/>
    <w:rsid w:val="00233CE5"/>
    <w:rsid w:val="0024314D"/>
    <w:rsid w:val="00246D17"/>
    <w:rsid w:val="00257C15"/>
    <w:rsid w:val="00272EF5"/>
    <w:rsid w:val="002948AA"/>
    <w:rsid w:val="00297A28"/>
    <w:rsid w:val="002C28D9"/>
    <w:rsid w:val="002E3E8B"/>
    <w:rsid w:val="002E4E74"/>
    <w:rsid w:val="00302C99"/>
    <w:rsid w:val="003242B4"/>
    <w:rsid w:val="00390C4F"/>
    <w:rsid w:val="0039240D"/>
    <w:rsid w:val="003B1953"/>
    <w:rsid w:val="003B4E64"/>
    <w:rsid w:val="003D0949"/>
    <w:rsid w:val="003F6A13"/>
    <w:rsid w:val="0040360A"/>
    <w:rsid w:val="0040642B"/>
    <w:rsid w:val="00422499"/>
    <w:rsid w:val="004259A6"/>
    <w:rsid w:val="0043756B"/>
    <w:rsid w:val="00445F55"/>
    <w:rsid w:val="004B251D"/>
    <w:rsid w:val="004C18D8"/>
    <w:rsid w:val="004C3F62"/>
    <w:rsid w:val="004E5934"/>
    <w:rsid w:val="00531BE7"/>
    <w:rsid w:val="00561B21"/>
    <w:rsid w:val="00567886"/>
    <w:rsid w:val="00591FD3"/>
    <w:rsid w:val="005928FE"/>
    <w:rsid w:val="005A46A1"/>
    <w:rsid w:val="005F0CF2"/>
    <w:rsid w:val="005F7C01"/>
    <w:rsid w:val="0061446C"/>
    <w:rsid w:val="00661042"/>
    <w:rsid w:val="00663CEC"/>
    <w:rsid w:val="00682406"/>
    <w:rsid w:val="00682CE2"/>
    <w:rsid w:val="00690475"/>
    <w:rsid w:val="00695702"/>
    <w:rsid w:val="006970F9"/>
    <w:rsid w:val="006E02E1"/>
    <w:rsid w:val="006E6CFC"/>
    <w:rsid w:val="007175BA"/>
    <w:rsid w:val="00764D45"/>
    <w:rsid w:val="007911C9"/>
    <w:rsid w:val="007938DD"/>
    <w:rsid w:val="007A5E33"/>
    <w:rsid w:val="007A7302"/>
    <w:rsid w:val="007C1767"/>
    <w:rsid w:val="007C2839"/>
    <w:rsid w:val="007D23C9"/>
    <w:rsid w:val="007E70A5"/>
    <w:rsid w:val="0082218A"/>
    <w:rsid w:val="00866A1C"/>
    <w:rsid w:val="00876146"/>
    <w:rsid w:val="00893C44"/>
    <w:rsid w:val="008A5B9A"/>
    <w:rsid w:val="008D4796"/>
    <w:rsid w:val="009011EB"/>
    <w:rsid w:val="0091076F"/>
    <w:rsid w:val="0092332B"/>
    <w:rsid w:val="00955981"/>
    <w:rsid w:val="00970761"/>
    <w:rsid w:val="00975B57"/>
    <w:rsid w:val="009C23FA"/>
    <w:rsid w:val="009E487B"/>
    <w:rsid w:val="009E6949"/>
    <w:rsid w:val="009F5F24"/>
    <w:rsid w:val="009F7E2E"/>
    <w:rsid w:val="00A07D72"/>
    <w:rsid w:val="00A14C26"/>
    <w:rsid w:val="00A2141A"/>
    <w:rsid w:val="00A25520"/>
    <w:rsid w:val="00A55E26"/>
    <w:rsid w:val="00A82CD1"/>
    <w:rsid w:val="00A82E60"/>
    <w:rsid w:val="00A93F1D"/>
    <w:rsid w:val="00A93F8A"/>
    <w:rsid w:val="00AA7A58"/>
    <w:rsid w:val="00AB4529"/>
    <w:rsid w:val="00AC5989"/>
    <w:rsid w:val="00AD087D"/>
    <w:rsid w:val="00AD1439"/>
    <w:rsid w:val="00AE25D3"/>
    <w:rsid w:val="00B224FD"/>
    <w:rsid w:val="00B3060B"/>
    <w:rsid w:val="00B42373"/>
    <w:rsid w:val="00B56D5F"/>
    <w:rsid w:val="00B7562F"/>
    <w:rsid w:val="00B852E5"/>
    <w:rsid w:val="00BB2315"/>
    <w:rsid w:val="00BD0169"/>
    <w:rsid w:val="00BF2395"/>
    <w:rsid w:val="00C152A5"/>
    <w:rsid w:val="00C248AD"/>
    <w:rsid w:val="00C37D5E"/>
    <w:rsid w:val="00C40ADC"/>
    <w:rsid w:val="00C61C36"/>
    <w:rsid w:val="00C81DB3"/>
    <w:rsid w:val="00C85352"/>
    <w:rsid w:val="00C9026D"/>
    <w:rsid w:val="00CA01A3"/>
    <w:rsid w:val="00CA65DA"/>
    <w:rsid w:val="00CD3612"/>
    <w:rsid w:val="00CF0E19"/>
    <w:rsid w:val="00D01847"/>
    <w:rsid w:val="00D41503"/>
    <w:rsid w:val="00D51BA4"/>
    <w:rsid w:val="00D52CC5"/>
    <w:rsid w:val="00D70D2E"/>
    <w:rsid w:val="00D72569"/>
    <w:rsid w:val="00D8296D"/>
    <w:rsid w:val="00D854F6"/>
    <w:rsid w:val="00D90B17"/>
    <w:rsid w:val="00DB2F08"/>
    <w:rsid w:val="00DB32A5"/>
    <w:rsid w:val="00DB71D5"/>
    <w:rsid w:val="00DD1BB7"/>
    <w:rsid w:val="00DE145E"/>
    <w:rsid w:val="00E001D0"/>
    <w:rsid w:val="00E314CE"/>
    <w:rsid w:val="00E50940"/>
    <w:rsid w:val="00E86F5B"/>
    <w:rsid w:val="00E96F60"/>
    <w:rsid w:val="00EC3D9E"/>
    <w:rsid w:val="00EC3E35"/>
    <w:rsid w:val="00F46ABE"/>
    <w:rsid w:val="00F60D3F"/>
    <w:rsid w:val="00F8605E"/>
    <w:rsid w:val="00FA241F"/>
    <w:rsid w:val="00FB5605"/>
    <w:rsid w:val="00FE74A6"/>
    <w:rsid w:val="1CB65783"/>
    <w:rsid w:val="5EEA28ED"/>
    <w:rsid w:val="69EDD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D9806"/>
  <w15:chartTrackingRefBased/>
  <w15:docId w15:val="{1E433548-A021-44AC-9B08-D1A371C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D41503"/>
    <w:pPr>
      <w:spacing w:before="100" w:beforeAutospacing="1" w:after="100" w:afterAutospacing="1" w:line="240" w:lineRule="auto"/>
      <w:outlineLvl w:val="0"/>
    </w:pPr>
    <w:rPr>
      <w:rFonts w:ascii="Franklin Gothic Demi" w:eastAsia="Times New Roman" w:hAnsi="Franklin Gothic Demi" w:cs="Times New Roman"/>
      <w:bCs/>
      <w:color w:val="44546A" w:themeColor="text2"/>
      <w:kern w:val="36"/>
      <w:sz w:val="32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D41503"/>
    <w:pPr>
      <w:spacing w:before="100" w:beforeAutospacing="1" w:after="100" w:afterAutospacing="1" w:line="240" w:lineRule="auto"/>
      <w:outlineLvl w:val="1"/>
    </w:pPr>
    <w:rPr>
      <w:rFonts w:ascii="Franklin Gothic Demi" w:eastAsia="Times New Roman" w:hAnsi="Franklin Gothic Demi" w:cs="Times New Roman"/>
      <w:b/>
      <w:bCs/>
      <w:color w:val="44546A" w:themeColor="tex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503"/>
    <w:rPr>
      <w:rFonts w:ascii="Franklin Gothic Demi" w:eastAsia="Times New Roman" w:hAnsi="Franklin Gothic Demi" w:cs="Times New Roman"/>
      <w:bCs/>
      <w:color w:val="44546A" w:themeColor="text2"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1503"/>
    <w:rPr>
      <w:rFonts w:ascii="Franklin Gothic Demi" w:eastAsia="Times New Roman" w:hAnsi="Franklin Gothic Demi" w:cs="Times New Roman"/>
      <w:b/>
      <w:bCs/>
      <w:color w:val="44546A" w:themeColor="text2"/>
      <w:sz w:val="36"/>
      <w:szCs w:val="36"/>
    </w:rPr>
  </w:style>
  <w:style w:type="paragraph" w:styleId="Header">
    <w:name w:val="header"/>
    <w:basedOn w:val="Normal"/>
    <w:link w:val="HeaderChar"/>
    <w:unhideWhenUsed/>
    <w:rsid w:val="0069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02"/>
  </w:style>
  <w:style w:type="paragraph" w:styleId="Footer">
    <w:name w:val="footer"/>
    <w:basedOn w:val="Normal"/>
    <w:link w:val="FooterChar"/>
    <w:uiPriority w:val="99"/>
    <w:unhideWhenUsed/>
    <w:rsid w:val="0069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02"/>
  </w:style>
  <w:style w:type="paragraph" w:styleId="ListParagraph">
    <w:name w:val="List Paragraph"/>
    <w:basedOn w:val="Normal"/>
    <w:uiPriority w:val="34"/>
    <w:qFormat/>
    <w:rsid w:val="0069570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9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elementtoproof">
    <w:name w:val="x_x_elementtoproof"/>
    <w:basedOn w:val="Normal"/>
    <w:rsid w:val="00A2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LightGrid-Accent3">
    <w:name w:val="Light Grid Accent 3"/>
    <w:basedOn w:val="TableNormal"/>
    <w:uiPriority w:val="62"/>
    <w:rsid w:val="0066104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alhealthliteracy.org" TargetMode="External"/><Relationship Id="rId13" Type="http://schemas.openxmlformats.org/officeDocument/2006/relationships/hyperlink" Target="https://ubcxonline.exl.ubc.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adlit.org/in-the-classroom/strategies" TargetMode="External"/><Relationship Id="rId12" Type="http://schemas.openxmlformats.org/officeDocument/2006/relationships/hyperlink" Target="https://ubcxonline.exl.ubc.c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fprofessionallearning.ca/wp-content/uploads/2021/05/CHART-VERSION-Supporting-Interim-Planning-for-PEP-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maproducts.com/JCSH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mhfa.ca/en/course-type/adults-who-interact-youth" TargetMode="External"/><Relationship Id="rId14" Type="http://schemas.openxmlformats.org/officeDocument/2006/relationships/hyperlink" Target="https://starr.org/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4199231C0E4080913E7A02B2E3BE" ma:contentTypeVersion="1" ma:contentTypeDescription="Create a new document." ma:contentTypeScope="" ma:versionID="5ee0d416e5dbf4fed8e28705c2ff56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2F0025-F231-45ED-AFC5-879BAA23E308}"/>
</file>

<file path=customXml/itemProps2.xml><?xml version="1.0" encoding="utf-8"?>
<ds:datastoreItem xmlns:ds="http://schemas.openxmlformats.org/officeDocument/2006/customXml" ds:itemID="{78F2AEBB-F2F1-4666-B7FA-673B524EE991}"/>
</file>

<file path=customXml/itemProps3.xml><?xml version="1.0" encoding="utf-8"?>
<ds:datastoreItem xmlns:ds="http://schemas.openxmlformats.org/officeDocument/2006/customXml" ds:itemID="{40E48208-39A9-424A-8C70-CB807B8DE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Links>
    <vt:vector size="48" baseType="variant">
      <vt:variant>
        <vt:i4>3342398</vt:i4>
      </vt:variant>
      <vt:variant>
        <vt:i4>21</vt:i4>
      </vt:variant>
      <vt:variant>
        <vt:i4>0</vt:i4>
      </vt:variant>
      <vt:variant>
        <vt:i4>5</vt:i4>
      </vt:variant>
      <vt:variant>
        <vt:lpwstr>https://starr.org/courses/</vt:lpwstr>
      </vt:variant>
      <vt:variant>
        <vt:lpwstr/>
      </vt:variant>
      <vt:variant>
        <vt:i4>3801198</vt:i4>
      </vt:variant>
      <vt:variant>
        <vt:i4>18</vt:i4>
      </vt:variant>
      <vt:variant>
        <vt:i4>0</vt:i4>
      </vt:variant>
      <vt:variant>
        <vt:i4>5</vt:i4>
      </vt:variant>
      <vt:variant>
        <vt:lpwstr>https://ubcxonline.exl.ubc.ca/</vt:lpwstr>
      </vt:variant>
      <vt:variant>
        <vt:lpwstr/>
      </vt:variant>
      <vt:variant>
        <vt:i4>3801198</vt:i4>
      </vt:variant>
      <vt:variant>
        <vt:i4>15</vt:i4>
      </vt:variant>
      <vt:variant>
        <vt:i4>0</vt:i4>
      </vt:variant>
      <vt:variant>
        <vt:i4>5</vt:i4>
      </vt:variant>
      <vt:variant>
        <vt:lpwstr>https://ubcxonline.exl.ubc.ca/</vt:lpwstr>
      </vt:variant>
      <vt:variant>
        <vt:lpwstr/>
      </vt:variant>
      <vt:variant>
        <vt:i4>4456527</vt:i4>
      </vt:variant>
      <vt:variant>
        <vt:i4>12</vt:i4>
      </vt:variant>
      <vt:variant>
        <vt:i4>0</vt:i4>
      </vt:variant>
      <vt:variant>
        <vt:i4>5</vt:i4>
      </vt:variant>
      <vt:variant>
        <vt:lpwstr>http://www.stfprofessionallearning.ca/wp-content/uploads/2021/05/CHART-VERSION-Supporting-Interim-Planning-for-PEP-1.pdf</vt:lpwstr>
      </vt:variant>
      <vt:variant>
        <vt:lpwstr/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https://wmaproducts.com/JCSH/</vt:lpwstr>
      </vt:variant>
      <vt:variant>
        <vt:lpwstr/>
      </vt:variant>
      <vt:variant>
        <vt:i4>4522052</vt:i4>
      </vt:variant>
      <vt:variant>
        <vt:i4>6</vt:i4>
      </vt:variant>
      <vt:variant>
        <vt:i4>0</vt:i4>
      </vt:variant>
      <vt:variant>
        <vt:i4>5</vt:i4>
      </vt:variant>
      <vt:variant>
        <vt:lpwstr>https://www.mhfa.ca/en/course-type/adults-who-interact-youth</vt:lpwstr>
      </vt:variant>
      <vt:variant>
        <vt:lpwstr/>
      </vt:variant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https://mentalhealthliteracy.org/</vt:lpwstr>
      </vt:variant>
      <vt:variant>
        <vt:lpwstr/>
      </vt:variant>
      <vt:variant>
        <vt:i4>5046276</vt:i4>
      </vt:variant>
      <vt:variant>
        <vt:i4>0</vt:i4>
      </vt:variant>
      <vt:variant>
        <vt:i4>0</vt:i4>
      </vt:variant>
      <vt:variant>
        <vt:i4>5</vt:i4>
      </vt:variant>
      <vt:variant>
        <vt:lpwstr>https://www.adlit.org/in-the-classroom/strategies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Harman</dc:creator>
  <cp:keywords/>
  <dc:description/>
  <cp:lastModifiedBy>Michael Radford</cp:lastModifiedBy>
  <cp:revision>140</cp:revision>
  <dcterms:created xsi:type="dcterms:W3CDTF">2022-08-25T17:12:00Z</dcterms:created>
  <dcterms:modified xsi:type="dcterms:W3CDTF">2022-09-23T15:45:00Z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0x010100C4484199231C0E4080913E7A02B2E3BE</vt:lpwstr>
  </property>
</Properties>
</file>